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10ABA" w:rsidRPr="00787BAB" w:rsidRDefault="00910ABA" w:rsidP="00787BAB">
      <w:pPr>
        <w:widowControl w:val="0"/>
        <w:spacing w:line="360" w:lineRule="atLeast"/>
        <w:ind w:left="1080" w:firstLine="720"/>
        <w:jc w:val="both"/>
        <w:rPr>
          <w:bCs/>
          <w:color w:val="002060"/>
          <w:sz w:val="24"/>
          <w:szCs w:val="24"/>
          <w:lang w:val="nl-NL"/>
        </w:rPr>
      </w:pPr>
    </w:p>
    <w:p w:rsidR="009B0D62" w:rsidRPr="00787BAB" w:rsidRDefault="009B0D62" w:rsidP="00787BAB">
      <w:pPr>
        <w:spacing w:line="360" w:lineRule="atLeast"/>
        <w:ind w:firstLine="720"/>
        <w:jc w:val="center"/>
        <w:rPr>
          <w:b/>
          <w:bCs/>
          <w:color w:val="002060"/>
          <w:sz w:val="24"/>
          <w:szCs w:val="24"/>
          <w:lang w:val="nl-NL"/>
        </w:rPr>
      </w:pPr>
      <w:r w:rsidRPr="00787BAB">
        <w:rPr>
          <w:b/>
          <w:color w:val="002060"/>
        </w:rPr>
        <w:t>PHỤ LỤC 07</w:t>
      </w:r>
    </w:p>
    <w:p w:rsidR="009B0D62" w:rsidRPr="00787BAB" w:rsidRDefault="009B0D62" w:rsidP="00787BAB">
      <w:pPr>
        <w:spacing w:line="360" w:lineRule="atLeast"/>
        <w:ind w:firstLine="720"/>
        <w:jc w:val="center"/>
        <w:rPr>
          <w:b/>
          <w:color w:val="002060"/>
        </w:rPr>
      </w:pPr>
      <w:r w:rsidRPr="00787BAB">
        <w:rPr>
          <w:b/>
          <w:color w:val="002060"/>
        </w:rPr>
        <w:t xml:space="preserve">HƯỚNG DẪN CHI </w:t>
      </w:r>
      <w:proofErr w:type="gramStart"/>
      <w:r w:rsidRPr="00787BAB">
        <w:rPr>
          <w:b/>
          <w:color w:val="002060"/>
        </w:rPr>
        <w:t>TIẾT  NỘI</w:t>
      </w:r>
      <w:proofErr w:type="gramEnd"/>
      <w:r w:rsidRPr="00787BAB">
        <w:rPr>
          <w:b/>
          <w:color w:val="002060"/>
        </w:rPr>
        <w:t xml:space="preserve"> DUNG, PHƯƠNG PHÁP, THỦ TỤC</w:t>
      </w:r>
    </w:p>
    <w:p w:rsidR="009B0D62" w:rsidRPr="00787BAB" w:rsidRDefault="009B0D62" w:rsidP="00787BAB">
      <w:pPr>
        <w:spacing w:line="360" w:lineRule="atLeast"/>
        <w:ind w:firstLine="720"/>
        <w:jc w:val="center"/>
        <w:rPr>
          <w:b/>
          <w:color w:val="002060"/>
          <w:lang w:val="nl-NL"/>
        </w:rPr>
      </w:pPr>
      <w:r w:rsidRPr="00787BAB">
        <w:rPr>
          <w:b/>
          <w:color w:val="002060"/>
        </w:rPr>
        <w:t xml:space="preserve"> KIỂM TOÁN CÁC NGHIỆP VỤ </w:t>
      </w:r>
      <w:r w:rsidRPr="00787BAB">
        <w:rPr>
          <w:b/>
          <w:color w:val="002060"/>
          <w:lang w:val="nl-NL"/>
        </w:rPr>
        <w:t xml:space="preserve">CÓ TÍNH ĐẶC THÙ ĐỐI VỚI </w:t>
      </w:r>
    </w:p>
    <w:p w:rsidR="009B0D62" w:rsidRPr="00787BAB" w:rsidRDefault="009B0D62" w:rsidP="00787BAB">
      <w:pPr>
        <w:spacing w:line="360" w:lineRule="atLeast"/>
        <w:ind w:firstLine="720"/>
        <w:jc w:val="center"/>
        <w:rPr>
          <w:b/>
          <w:color w:val="002060"/>
          <w:lang w:val="nl-NL"/>
        </w:rPr>
      </w:pPr>
      <w:r w:rsidRPr="00787BAB">
        <w:rPr>
          <w:b/>
          <w:color w:val="002060"/>
          <w:lang w:val="nl-NL"/>
        </w:rPr>
        <w:t>BẢO HIỂM XÃ HỘI VIỆT NAM</w:t>
      </w:r>
    </w:p>
    <w:p w:rsidR="009B0D62" w:rsidRPr="00787BAB" w:rsidRDefault="009B0D62" w:rsidP="00787BAB">
      <w:pPr>
        <w:spacing w:line="360" w:lineRule="atLeast"/>
        <w:ind w:firstLine="720"/>
        <w:jc w:val="center"/>
        <w:rPr>
          <w:i/>
          <w:color w:val="002060"/>
          <w:lang w:val="nl-NL"/>
        </w:rPr>
      </w:pPr>
      <w:r w:rsidRPr="00787BAB">
        <w:rPr>
          <w:i/>
          <w:color w:val="002060"/>
          <w:lang w:val="nl-NL"/>
        </w:rPr>
        <w:t>(Kèm theo Quyết định số   /201.../QĐ-KTNN ngày    tháng     năm 201</w:t>
      </w:r>
    </w:p>
    <w:p w:rsidR="009B0D62" w:rsidRPr="00787BAB" w:rsidRDefault="009B0D62" w:rsidP="00787BAB">
      <w:pPr>
        <w:spacing w:line="360" w:lineRule="atLeast"/>
        <w:ind w:firstLine="720"/>
        <w:jc w:val="center"/>
        <w:rPr>
          <w:i/>
          <w:color w:val="002060"/>
        </w:rPr>
      </w:pPr>
      <w:proofErr w:type="gramStart"/>
      <w:r w:rsidRPr="00787BAB">
        <w:rPr>
          <w:i/>
          <w:color w:val="002060"/>
        </w:rPr>
        <w:t>của</w:t>
      </w:r>
      <w:proofErr w:type="gramEnd"/>
      <w:r w:rsidRPr="00787BAB">
        <w:rPr>
          <w:i/>
          <w:color w:val="002060"/>
        </w:rPr>
        <w:t xml:space="preserve"> Tổng Kiểm toán Nhà nước)</w:t>
      </w:r>
    </w:p>
    <w:p w:rsidR="009B0D62" w:rsidRPr="00787BAB" w:rsidRDefault="009B0D62" w:rsidP="00787BAB">
      <w:pPr>
        <w:spacing w:line="360" w:lineRule="atLeast"/>
        <w:ind w:firstLine="720"/>
        <w:jc w:val="center"/>
        <w:rPr>
          <w:color w:val="002060"/>
        </w:rPr>
      </w:pPr>
    </w:p>
    <w:p w:rsidR="009B0D62" w:rsidRPr="00787BAB" w:rsidRDefault="009B0D62" w:rsidP="00787BAB">
      <w:pPr>
        <w:spacing w:line="360" w:lineRule="atLeast"/>
        <w:ind w:firstLine="720"/>
        <w:jc w:val="both"/>
        <w:rPr>
          <w:color w:val="002060"/>
        </w:rPr>
      </w:pPr>
      <w:r w:rsidRPr="00787BAB">
        <w:rPr>
          <w:color w:val="002060"/>
        </w:rPr>
        <w:t xml:space="preserve">Bảo hiểm xã hội Việt Nam (BHXHVN) là cơ quan thuộc Chính phủ; mô hình tổ chức quản lý của BHXH mang tính đặc thù, vừa mang tính chất là đơn vị hành chính sự nghiệp, vừa mang tính chất là đơn vị quản lý quỹ ngoài </w:t>
      </w:r>
      <w:r w:rsidR="00826B97">
        <w:rPr>
          <w:color w:val="002060"/>
        </w:rPr>
        <w:t>NSNN</w:t>
      </w:r>
      <w:r w:rsidRPr="00787BAB">
        <w:rPr>
          <w:color w:val="002060"/>
        </w:rPr>
        <w:t xml:space="preserve">. </w:t>
      </w:r>
      <w:proofErr w:type="gramStart"/>
      <w:r w:rsidRPr="00787BAB">
        <w:rPr>
          <w:color w:val="002060"/>
        </w:rPr>
        <w:t>Phụ lục này giới thiệu một số nội dung, phương pháp kiểm toán đối với các hoạt động có tính đặc thù của BHXHVN.</w:t>
      </w:r>
      <w:proofErr w:type="gramEnd"/>
    </w:p>
    <w:p w:rsidR="009B0D62" w:rsidRPr="00787BAB" w:rsidRDefault="009B0D62" w:rsidP="00787BAB">
      <w:pPr>
        <w:spacing w:line="360" w:lineRule="atLeast"/>
        <w:ind w:firstLine="720"/>
        <w:jc w:val="both"/>
        <w:rPr>
          <w:b/>
          <w:color w:val="002060"/>
        </w:rPr>
      </w:pPr>
      <w:r w:rsidRPr="00787BAB">
        <w:rPr>
          <w:b/>
          <w:color w:val="002060"/>
        </w:rPr>
        <w:t>I/ Kiểm toán việc lập, phân bổ dự toán ngân sách</w:t>
      </w:r>
    </w:p>
    <w:p w:rsidR="009B0D62" w:rsidRPr="00787BAB" w:rsidRDefault="009B0D62" w:rsidP="00787BAB">
      <w:pPr>
        <w:spacing w:line="360" w:lineRule="atLeast"/>
        <w:ind w:firstLine="720"/>
        <w:jc w:val="both"/>
        <w:rPr>
          <w:color w:val="002060"/>
        </w:rPr>
      </w:pPr>
      <w:r w:rsidRPr="00787BAB">
        <w:rPr>
          <w:color w:val="002060"/>
        </w:rPr>
        <w:t>- Kiểm toán quy trình, cơ sở lập dự toán ngân sách gắn với việc thực hiện các Nghị quyết của Chính phủ.</w:t>
      </w:r>
      <w:bookmarkStart w:id="0" w:name="_GoBack"/>
      <w:bookmarkEnd w:id="0"/>
    </w:p>
    <w:p w:rsidR="009B0D62" w:rsidRPr="00787BAB" w:rsidRDefault="009B0D62" w:rsidP="00787BAB">
      <w:pPr>
        <w:spacing w:line="360" w:lineRule="atLeast"/>
        <w:ind w:firstLine="720"/>
        <w:jc w:val="both"/>
        <w:rPr>
          <w:color w:val="002060"/>
        </w:rPr>
      </w:pPr>
      <w:r w:rsidRPr="00787BAB">
        <w:rPr>
          <w:color w:val="002060"/>
        </w:rPr>
        <w:t xml:space="preserve">- Tình hình phân bổ dự toán ngân sách đã được cấp có thẩm quyền phê duyệt cho các BHXH tỉnh, thành phố; lưu ý đối với việc trích lập lệ phí chi tại BHXHVN và phân bổ nguồn kinh phí này cho các BHXH tỉnh, thành phố. </w:t>
      </w:r>
    </w:p>
    <w:p w:rsidR="009B0D62" w:rsidRPr="00787BAB" w:rsidRDefault="009B0D62" w:rsidP="00787BAB">
      <w:pPr>
        <w:spacing w:line="360" w:lineRule="atLeast"/>
        <w:ind w:firstLine="720"/>
        <w:jc w:val="both"/>
        <w:rPr>
          <w:color w:val="002060"/>
          <w:spacing w:val="-2"/>
        </w:rPr>
      </w:pPr>
      <w:proofErr w:type="gramStart"/>
      <w:r w:rsidRPr="00787BAB">
        <w:rPr>
          <w:color w:val="002060"/>
          <w:spacing w:val="-2"/>
        </w:rPr>
        <w:t>- Đối chiếu số dư của một số chỉ tiêu trên báo cáo quyết toán năm được kiểm toán với một số năm trước (đối với các chỉ tiêu thường xuyên có số dư cuối năm lớn) để đánh giá tính hợp lý của việc lập dự toán ngân sách năm được kiểm toán.</w:t>
      </w:r>
      <w:proofErr w:type="gramEnd"/>
    </w:p>
    <w:p w:rsidR="009B0D62" w:rsidRPr="00787BAB" w:rsidRDefault="009B0D62" w:rsidP="00787BAB">
      <w:pPr>
        <w:spacing w:line="360" w:lineRule="atLeast"/>
        <w:ind w:firstLine="720"/>
        <w:jc w:val="both"/>
        <w:rPr>
          <w:b/>
          <w:color w:val="002060"/>
        </w:rPr>
      </w:pPr>
      <w:r w:rsidRPr="00787BAB">
        <w:rPr>
          <w:b/>
          <w:color w:val="002060"/>
        </w:rPr>
        <w:t xml:space="preserve">II/ Kiểm toán nguồn </w:t>
      </w:r>
      <w:proofErr w:type="gramStart"/>
      <w:r w:rsidRPr="00787BAB">
        <w:rPr>
          <w:b/>
          <w:color w:val="002060"/>
        </w:rPr>
        <w:t>thu</w:t>
      </w:r>
      <w:proofErr w:type="gramEnd"/>
      <w:r w:rsidRPr="00787BAB">
        <w:rPr>
          <w:b/>
          <w:color w:val="002060"/>
        </w:rPr>
        <w:t xml:space="preserve">, các khoản chi của BHXH    </w:t>
      </w:r>
    </w:p>
    <w:p w:rsidR="009B0D62" w:rsidRPr="00787BAB" w:rsidRDefault="009B0D62" w:rsidP="00787BAB">
      <w:pPr>
        <w:spacing w:line="360" w:lineRule="atLeast"/>
        <w:ind w:firstLine="720"/>
        <w:jc w:val="both"/>
        <w:rPr>
          <w:b/>
          <w:color w:val="002060"/>
        </w:rPr>
      </w:pPr>
      <w:r w:rsidRPr="00787BAB">
        <w:rPr>
          <w:b/>
          <w:color w:val="002060"/>
        </w:rPr>
        <w:t>1. Kiểm toán tổng hợp</w:t>
      </w:r>
    </w:p>
    <w:p w:rsidR="009B0D62" w:rsidRPr="00787BAB" w:rsidRDefault="009B0D62" w:rsidP="00787BAB">
      <w:pPr>
        <w:spacing w:line="360" w:lineRule="atLeast"/>
        <w:ind w:firstLine="720"/>
        <w:jc w:val="both"/>
        <w:rPr>
          <w:color w:val="002060"/>
        </w:rPr>
      </w:pPr>
      <w:r w:rsidRPr="00787BAB">
        <w:rPr>
          <w:color w:val="002060"/>
        </w:rPr>
        <w:t>- Dựa trên số liệu tổng hợp, phân tích đánh giá các cân đối lớn, công tác tổng hợp các số liệu báo cáo quyết toán; việc thực hiện theo các nội dung của Quy chế tài chính của BHXHVN được quy định tại Quyết định số 60/2015/QĐ-TTg ngày 27/11/2015 đối với việc trích lập các quỹ dự phòng, hạch toán đối với một số khoản phải thu, nguồn kinh phí quản lý bộ máy (QLBM) còn kết dư cuối năm,...</w:t>
      </w:r>
    </w:p>
    <w:p w:rsidR="009B0D62" w:rsidRPr="00787BAB" w:rsidRDefault="009B0D62" w:rsidP="00787BAB">
      <w:pPr>
        <w:spacing w:line="360" w:lineRule="atLeast"/>
        <w:ind w:firstLine="720"/>
        <w:jc w:val="both"/>
        <w:rPr>
          <w:color w:val="002060"/>
        </w:rPr>
      </w:pPr>
      <w:r w:rsidRPr="00787BAB">
        <w:rPr>
          <w:color w:val="002060"/>
        </w:rPr>
        <w:t>- Đánh giá việc xây dựng và ban hành định mức, chế độ chi tiêu phù hợp với hoạt động của ngành trên cơ sở vận dụng định mức, chế độ Nhà nước quy định và trong phạm vi mức kinh phí được giao.</w:t>
      </w:r>
    </w:p>
    <w:p w:rsidR="009B0D62" w:rsidRPr="00787BAB" w:rsidRDefault="009B0D62" w:rsidP="00787BAB">
      <w:pPr>
        <w:spacing w:line="360" w:lineRule="atLeast"/>
        <w:ind w:firstLine="720"/>
        <w:jc w:val="both"/>
        <w:rPr>
          <w:color w:val="002060"/>
        </w:rPr>
      </w:pPr>
      <w:proofErr w:type="gramStart"/>
      <w:r w:rsidRPr="00787BAB">
        <w:rPr>
          <w:color w:val="002060"/>
        </w:rPr>
        <w:t>- Đánh giá dự toán chi quản lý bộ máy có đáp ứng yêu cầu chi hay vượt nhu cầu chi của toàn ngành không?</w:t>
      </w:r>
      <w:proofErr w:type="gramEnd"/>
      <w:r w:rsidRPr="00787BAB">
        <w:rPr>
          <w:color w:val="002060"/>
        </w:rPr>
        <w:t xml:space="preserve"> </w:t>
      </w:r>
      <w:proofErr w:type="gramStart"/>
      <w:r w:rsidRPr="00787BAB">
        <w:rPr>
          <w:color w:val="002060"/>
        </w:rPr>
        <w:t>việc</w:t>
      </w:r>
      <w:proofErr w:type="gramEnd"/>
      <w:r w:rsidRPr="00787BAB">
        <w:rPr>
          <w:color w:val="002060"/>
        </w:rPr>
        <w:t xml:space="preserve"> chuyển kinh phí QLBM có đúng thời gian quy định hay không? </w:t>
      </w:r>
      <w:proofErr w:type="gramStart"/>
      <w:r w:rsidRPr="00787BAB">
        <w:rPr>
          <w:color w:val="002060"/>
        </w:rPr>
        <w:t>có</w:t>
      </w:r>
      <w:proofErr w:type="gramEnd"/>
      <w:r w:rsidRPr="00787BAB">
        <w:rPr>
          <w:color w:val="002060"/>
        </w:rPr>
        <w:t xml:space="preserve"> phát sinh trường hợp chuyển quá sớm hoặc chuyển theo kế hoạch mà không tính đến số dư quỹ tại BHXH tỉnh, thành phố, làm ảnh hưởng đến tập trung quỹ để đầu tư hay không? Đánh giá đúng tình hình thực hiện tiết kiệm kinh phí trên cơ sở </w:t>
      </w:r>
      <w:r w:rsidRPr="00787BAB">
        <w:rPr>
          <w:color w:val="002060"/>
        </w:rPr>
        <w:lastRenderedPageBreak/>
        <w:t xml:space="preserve">loại trừ sự ảnh hưởng của các yếu tố khách quan; việc trích lập các quỹ và tăng </w:t>
      </w:r>
      <w:proofErr w:type="gramStart"/>
      <w:r w:rsidRPr="00787BAB">
        <w:rPr>
          <w:color w:val="002060"/>
        </w:rPr>
        <w:t>thu</w:t>
      </w:r>
      <w:proofErr w:type="gramEnd"/>
      <w:r w:rsidRPr="00787BAB">
        <w:rPr>
          <w:color w:val="002060"/>
        </w:rPr>
        <w:t xml:space="preserve"> nhập có tuân thủ các quy định hiện hành không? </w:t>
      </w:r>
      <w:proofErr w:type="gramStart"/>
      <w:r w:rsidRPr="00787BAB">
        <w:rPr>
          <w:color w:val="002060"/>
        </w:rPr>
        <w:t>việc</w:t>
      </w:r>
      <w:proofErr w:type="gramEnd"/>
      <w:r w:rsidRPr="00787BAB">
        <w:rPr>
          <w:color w:val="002060"/>
        </w:rPr>
        <w:t xml:space="preserve"> trích lập và phân bổ các quỹ tập trung tại BHXHVN, số dư của các quỹ này có đảm bảo hợp lý hay không? Tổng Giám đốc có quyết định phương án sử dụng kinh phí tiết kiệm để công khai và thực hiện trong toàn ngành hay không</w:t>
      </w:r>
      <w:proofErr w:type="gramStart"/>
      <w:r w:rsidRPr="00787BAB">
        <w:rPr>
          <w:color w:val="002060"/>
        </w:rPr>
        <w:t>?.</w:t>
      </w:r>
      <w:proofErr w:type="gramEnd"/>
    </w:p>
    <w:p w:rsidR="009B0D62" w:rsidRPr="00787BAB" w:rsidRDefault="009B0D62" w:rsidP="00787BAB">
      <w:pPr>
        <w:widowControl w:val="0"/>
        <w:spacing w:line="360" w:lineRule="atLeast"/>
        <w:ind w:firstLine="720"/>
        <w:jc w:val="both"/>
        <w:rPr>
          <w:color w:val="002060"/>
        </w:rPr>
      </w:pPr>
      <w:r w:rsidRPr="00787BAB">
        <w:rPr>
          <w:color w:val="002060"/>
        </w:rPr>
        <w:t xml:space="preserve">- Đánh giá công tác tổng hợp </w:t>
      </w:r>
      <w:proofErr w:type="gramStart"/>
      <w:r w:rsidRPr="00787BAB">
        <w:rPr>
          <w:color w:val="002060"/>
        </w:rPr>
        <w:t>theo</w:t>
      </w:r>
      <w:proofErr w:type="gramEnd"/>
      <w:r w:rsidRPr="00787BAB">
        <w:rPr>
          <w:color w:val="002060"/>
        </w:rPr>
        <w:t xml:space="preserve"> dõi, hạch toán các khoản phải thu về nợ tiền đóng BHXH, BHTN, BHYT, kể cả tiền lãi phạt do chậm đóng (nếu có). Đánh giá khả năng thất </w:t>
      </w:r>
      <w:proofErr w:type="gramStart"/>
      <w:r w:rsidRPr="00787BAB">
        <w:rPr>
          <w:color w:val="002060"/>
        </w:rPr>
        <w:t>thu</w:t>
      </w:r>
      <w:proofErr w:type="gramEnd"/>
      <w:r w:rsidRPr="00787BAB">
        <w:rPr>
          <w:color w:val="002060"/>
        </w:rPr>
        <w:t xml:space="preserve"> các quỹ bảo hiểm trong phạm vi toàn ngành; các biện pháp của BHXHVN đã thực hiện để xử lý theo quy định của pháp luật. </w:t>
      </w:r>
    </w:p>
    <w:p w:rsidR="009B0D62" w:rsidRPr="00787BAB" w:rsidRDefault="009B0D62" w:rsidP="00787BAB">
      <w:pPr>
        <w:widowControl w:val="0"/>
        <w:spacing w:line="360" w:lineRule="atLeast"/>
        <w:ind w:firstLine="720"/>
        <w:jc w:val="both"/>
        <w:rPr>
          <w:color w:val="002060"/>
        </w:rPr>
      </w:pPr>
      <w:r w:rsidRPr="00787BAB">
        <w:rPr>
          <w:color w:val="002060"/>
        </w:rPr>
        <w:t xml:space="preserve">- Đánh giá công tác quản lý </w:t>
      </w:r>
      <w:proofErr w:type="gramStart"/>
      <w:r w:rsidRPr="00787BAB">
        <w:rPr>
          <w:color w:val="002060"/>
        </w:rPr>
        <w:t>thu</w:t>
      </w:r>
      <w:proofErr w:type="gramEnd"/>
      <w:r w:rsidRPr="00787BAB">
        <w:rPr>
          <w:color w:val="002060"/>
        </w:rPr>
        <w:t xml:space="preserve">, chi BHXH, BHYT, BHTN đối với BHXH Việt Nam và BHXH thuộc Bộ Công an. </w:t>
      </w:r>
    </w:p>
    <w:p w:rsidR="009B0D62" w:rsidRPr="00787BAB" w:rsidRDefault="009B0D62" w:rsidP="00787BAB">
      <w:pPr>
        <w:widowControl w:val="0"/>
        <w:spacing w:line="360" w:lineRule="atLeast"/>
        <w:ind w:firstLine="720"/>
        <w:jc w:val="both"/>
        <w:rPr>
          <w:color w:val="002060"/>
        </w:rPr>
      </w:pPr>
      <w:r w:rsidRPr="00787BAB">
        <w:rPr>
          <w:color w:val="002060"/>
        </w:rPr>
        <w:t>- Đánh giá tính hợp lý trong công tác lập dự toán chi hoạt động quản lý BHXH, BHYT, BHTN đối với BHXH thuộc Bộ Công an; Công tác lập dự toán chi hoạt động quản lý</w:t>
      </w:r>
      <w:r w:rsidRPr="00787BAB">
        <w:rPr>
          <w:color w:val="002060"/>
          <w:lang w:val="vi-VN"/>
        </w:rPr>
        <w:t xml:space="preserve"> </w:t>
      </w:r>
      <w:r w:rsidRPr="00787BAB">
        <w:rPr>
          <w:color w:val="002060"/>
        </w:rPr>
        <w:t xml:space="preserve">BHTN đối với </w:t>
      </w:r>
      <w:r w:rsidRPr="00787BAB">
        <w:rPr>
          <w:color w:val="002060"/>
          <w:lang w:val="vi-VN"/>
        </w:rPr>
        <w:t xml:space="preserve">Trung tâm dịch vụ việc làm, </w:t>
      </w:r>
      <w:r w:rsidRPr="00787BAB">
        <w:rPr>
          <w:color w:val="002060"/>
        </w:rPr>
        <w:t>T</w:t>
      </w:r>
      <w:r w:rsidRPr="00787BAB">
        <w:rPr>
          <w:color w:val="002060"/>
          <w:lang w:val="vi-VN"/>
        </w:rPr>
        <w:t>ổ chức bảo hiểm thất nghiệp trực thuộc Bộ Lao động - Thương binh và Xã hội được giao thực hiện nhiệm vụ ti</w:t>
      </w:r>
      <w:r w:rsidRPr="00787BAB">
        <w:rPr>
          <w:color w:val="002060"/>
        </w:rPr>
        <w:t>ế</w:t>
      </w:r>
      <w:r w:rsidRPr="00787BAB">
        <w:rPr>
          <w:color w:val="002060"/>
          <w:lang w:val="vi-VN"/>
        </w:rPr>
        <w:t>p nhận hồ sơ, giải quyết chế độ bảo hiểm thất nghiệp và các nhiệm vụ liên quan về bảo hiểm thất nghiệp theo quy định của pháp luật về bảo hi</w:t>
      </w:r>
      <w:r w:rsidRPr="00787BAB">
        <w:rPr>
          <w:color w:val="002060"/>
        </w:rPr>
        <w:t>ể</w:t>
      </w:r>
      <w:r w:rsidRPr="00787BAB">
        <w:rPr>
          <w:color w:val="002060"/>
          <w:lang w:val="vi-VN"/>
        </w:rPr>
        <w:t>m th</w:t>
      </w:r>
      <w:r w:rsidRPr="00787BAB">
        <w:rPr>
          <w:color w:val="002060"/>
        </w:rPr>
        <w:t>ấ</w:t>
      </w:r>
      <w:r w:rsidRPr="00787BAB">
        <w:rPr>
          <w:color w:val="002060"/>
          <w:lang w:val="vi-VN"/>
        </w:rPr>
        <w:t>t nghiệp;</w:t>
      </w:r>
      <w:r w:rsidRPr="00787BAB">
        <w:rPr>
          <w:color w:val="002060"/>
        </w:rPr>
        <w:t xml:space="preserve"> kể cả phần hỗ trợ của BHXHVN.</w:t>
      </w:r>
    </w:p>
    <w:p w:rsidR="009B0D62" w:rsidRPr="00787BAB" w:rsidRDefault="009B0D62" w:rsidP="00787BAB">
      <w:pPr>
        <w:widowControl w:val="0"/>
        <w:spacing w:line="360" w:lineRule="atLeast"/>
        <w:ind w:firstLine="720"/>
        <w:jc w:val="both"/>
        <w:rPr>
          <w:b/>
          <w:color w:val="002060"/>
          <w:lang w:bidi="he-IL"/>
        </w:rPr>
      </w:pPr>
      <w:r w:rsidRPr="00787BAB">
        <w:rPr>
          <w:b/>
          <w:color w:val="002060"/>
          <w:lang w:bidi="he-IL"/>
        </w:rPr>
        <w:t>2. Kiểm toán chi tiết tại BHXH các tỉnh, thành phố</w:t>
      </w:r>
    </w:p>
    <w:p w:rsidR="009B0D62" w:rsidRPr="00787BAB" w:rsidRDefault="009B0D62" w:rsidP="00787BAB">
      <w:pPr>
        <w:widowControl w:val="0"/>
        <w:spacing w:line="360" w:lineRule="atLeast"/>
        <w:ind w:firstLine="720"/>
        <w:jc w:val="both"/>
        <w:rPr>
          <w:b/>
          <w:bCs/>
          <w:color w:val="002060"/>
        </w:rPr>
      </w:pPr>
      <w:r w:rsidRPr="00787BAB">
        <w:rPr>
          <w:b/>
          <w:bCs/>
          <w:color w:val="002060"/>
        </w:rPr>
        <w:t xml:space="preserve">2.1. Kiểm toán nguồn </w:t>
      </w:r>
      <w:proofErr w:type="gramStart"/>
      <w:r w:rsidRPr="00787BAB">
        <w:rPr>
          <w:b/>
          <w:bCs/>
          <w:color w:val="002060"/>
        </w:rPr>
        <w:t>thu</w:t>
      </w:r>
      <w:proofErr w:type="gramEnd"/>
    </w:p>
    <w:p w:rsidR="009B0D62" w:rsidRPr="00787BAB" w:rsidRDefault="009B0D62" w:rsidP="00787BAB">
      <w:pPr>
        <w:widowControl w:val="0"/>
        <w:spacing w:line="360" w:lineRule="atLeast"/>
        <w:ind w:firstLine="720"/>
        <w:jc w:val="both"/>
        <w:rPr>
          <w:color w:val="002060"/>
        </w:rPr>
      </w:pPr>
      <w:r w:rsidRPr="00787BAB">
        <w:rPr>
          <w:color w:val="002060"/>
        </w:rPr>
        <w:t xml:space="preserve">- Đánh giá tình hình </w:t>
      </w:r>
      <w:proofErr w:type="gramStart"/>
      <w:r w:rsidRPr="00787BAB">
        <w:rPr>
          <w:color w:val="002060"/>
        </w:rPr>
        <w:t>theo</w:t>
      </w:r>
      <w:proofErr w:type="gramEnd"/>
      <w:r w:rsidRPr="00787BAB">
        <w:rPr>
          <w:color w:val="002060"/>
        </w:rPr>
        <w:t xml:space="preserve"> dõi, hạch toán các khoản thu và các khoản phải thu về nợ đóng BHXH, BHYT, BHTN, kể cả tiền lãi phạt do chậm đóng (nếu có). </w:t>
      </w:r>
    </w:p>
    <w:p w:rsidR="009B0D62" w:rsidRPr="00787BAB" w:rsidRDefault="009B0D62" w:rsidP="00787BAB">
      <w:pPr>
        <w:widowControl w:val="0"/>
        <w:spacing w:line="360" w:lineRule="atLeast"/>
        <w:ind w:firstLine="720"/>
        <w:jc w:val="both"/>
        <w:rPr>
          <w:color w:val="002060"/>
        </w:rPr>
      </w:pPr>
      <w:r w:rsidRPr="00787BAB">
        <w:rPr>
          <w:color w:val="002060"/>
        </w:rPr>
        <w:t xml:space="preserve">- Đánh giá tình hình thất </w:t>
      </w:r>
      <w:proofErr w:type="gramStart"/>
      <w:r w:rsidRPr="00787BAB">
        <w:rPr>
          <w:color w:val="002060"/>
        </w:rPr>
        <w:t>thu</w:t>
      </w:r>
      <w:proofErr w:type="gramEnd"/>
      <w:r w:rsidRPr="00787BAB">
        <w:rPr>
          <w:color w:val="002060"/>
        </w:rPr>
        <w:t xml:space="preserve"> BHXH, BHYT, BHTN; biện pháp của các BHXH tỉnh, thành phố để tăng cường quản lý đối tượng thu, nguồn thu:</w:t>
      </w:r>
    </w:p>
    <w:p w:rsidR="009B0D62" w:rsidRPr="00787BAB" w:rsidRDefault="009B0D62" w:rsidP="00787BAB">
      <w:pPr>
        <w:widowControl w:val="0"/>
        <w:spacing w:line="360" w:lineRule="atLeast"/>
        <w:ind w:firstLine="720"/>
        <w:jc w:val="both"/>
        <w:rPr>
          <w:color w:val="002060"/>
        </w:rPr>
      </w:pPr>
      <w:r w:rsidRPr="00787BAB">
        <w:rPr>
          <w:color w:val="002060"/>
        </w:rPr>
        <w:t xml:space="preserve">+ Kiểm tra, đối chiếu số lượng đơn vị sử dụng lao động nộp bảo hiểm hiện BHXH đang theo dõi, quản lý với số lượng thực tế trên cơ sở các đơn vị sử dụng lao động hiện đang đóng thuế (số liệu lấy tại các Cục thuế, Chi cục thuế tỉnh, thành phố; có loại trừ các đơn vị không thuộc diện phải đóng BHXH, BHYT, BHTN theo quy định) để đánh giá tỷ lệ các đơn vị chưa quản lý thu được. Nếu có điều kiện thì có thể kiểm tra cụ thể số lao động phải đóng BH của các đơn vị này để xác định tương đối chính xác số tiền bị thất thu, tỷ lệ bị thất thu... </w:t>
      </w:r>
    </w:p>
    <w:p w:rsidR="009B0D62" w:rsidRPr="00787BAB" w:rsidRDefault="009B0D62" w:rsidP="00787BAB">
      <w:pPr>
        <w:spacing w:line="360" w:lineRule="atLeast"/>
        <w:ind w:firstLine="720"/>
        <w:jc w:val="both"/>
        <w:rPr>
          <w:color w:val="002060"/>
        </w:rPr>
      </w:pPr>
      <w:r w:rsidRPr="00787BAB">
        <w:rPr>
          <w:color w:val="002060"/>
        </w:rPr>
        <w:t xml:space="preserve">+ Kiểm toán tình hình </w:t>
      </w:r>
      <w:proofErr w:type="gramStart"/>
      <w:r w:rsidRPr="00787BAB">
        <w:rPr>
          <w:color w:val="002060"/>
        </w:rPr>
        <w:t>thu</w:t>
      </w:r>
      <w:proofErr w:type="gramEnd"/>
      <w:r w:rsidRPr="00787BAB">
        <w:rPr>
          <w:color w:val="002060"/>
        </w:rPr>
        <w:t xml:space="preserve"> nộp của các đơn vị sử dụng lao động; cần thiết có thể đối chiếu ở những đơn vị có số thu lớn, đối tượng thu nhiều, loại hình đa dạng. Đánh giá khả năng thất </w:t>
      </w:r>
      <w:proofErr w:type="gramStart"/>
      <w:r w:rsidRPr="00787BAB">
        <w:rPr>
          <w:color w:val="002060"/>
        </w:rPr>
        <w:t>thu</w:t>
      </w:r>
      <w:proofErr w:type="gramEnd"/>
      <w:r w:rsidRPr="00787BAB">
        <w:rPr>
          <w:color w:val="002060"/>
        </w:rPr>
        <w:t>, các biện pháp giải quyết của BHXH các tỉnh, thành phố để xử lý theo quy định của pháp luật.</w:t>
      </w:r>
    </w:p>
    <w:p w:rsidR="009B0D62" w:rsidRPr="00787BAB" w:rsidRDefault="009B0D62" w:rsidP="00787BAB">
      <w:pPr>
        <w:widowControl w:val="0"/>
        <w:spacing w:line="360" w:lineRule="atLeast"/>
        <w:ind w:firstLine="720"/>
        <w:jc w:val="both"/>
        <w:rPr>
          <w:color w:val="002060"/>
          <w:spacing w:val="-2"/>
        </w:rPr>
      </w:pPr>
      <w:r w:rsidRPr="00787BAB">
        <w:rPr>
          <w:color w:val="002060"/>
          <w:spacing w:val="-2"/>
        </w:rPr>
        <w:t>- Đối với các khoản thu BHXH (kể cả nguồn NSNN cấp để chi BHXH cho người lao động nghỉ hưởng BHXH trước ngày 01/01/1995 và thực hiện chế độ hưu trí đối với quân nhân trực tiếp tham gia kháng chiến chống Mỹ cứu nước từ ngày 30/4/1975 trở về trước, có 20 năm trở lên phục vụ quân đội đã phục viên, xuất ngũ):</w:t>
      </w:r>
    </w:p>
    <w:p w:rsidR="009B0D62" w:rsidRPr="00787BAB" w:rsidRDefault="009B0D62" w:rsidP="00787BAB">
      <w:pPr>
        <w:spacing w:line="360" w:lineRule="atLeast"/>
        <w:ind w:firstLine="720"/>
        <w:jc w:val="both"/>
        <w:rPr>
          <w:color w:val="002060"/>
        </w:rPr>
      </w:pPr>
      <w:r w:rsidRPr="00787BAB">
        <w:rPr>
          <w:color w:val="002060"/>
        </w:rPr>
        <w:t>+ Kiểm tra, xác định việc thu BHXH đã thu đủ, thu đúng chưa, thu có nộp kịp thời lên BHXH cấp trên không, có xảy ra trường hợp để số dư tại BHXH tỉnh, thành phố cao hơn định mức do BHXHVN quy định hay không; tính khớp đúng của số liệu giữa phòng thu và kế toán, nguyên nhân chênh lệch (nếu có).</w:t>
      </w:r>
    </w:p>
    <w:p w:rsidR="009B0D62" w:rsidRPr="00787BAB" w:rsidRDefault="009B0D62" w:rsidP="00787BAB">
      <w:pPr>
        <w:spacing w:line="360" w:lineRule="atLeast"/>
        <w:ind w:firstLine="720"/>
        <w:jc w:val="both"/>
        <w:rPr>
          <w:color w:val="002060"/>
        </w:rPr>
      </w:pPr>
      <w:r w:rsidRPr="00787BAB">
        <w:rPr>
          <w:color w:val="002060"/>
        </w:rPr>
        <w:t>+ Kiểm toán, phân tích số nợ đọng, tình trạng nợ, chia ra nợ BHXH, nợ BHYT, nợ BHTN, nợ đọng kéo dài. Cần chú ý những đơn vị có số tồn đọng lớn, kéo dài, tìm nguyên nhân, đánh giá công tác quản lý.</w:t>
      </w:r>
    </w:p>
    <w:p w:rsidR="009B0D62" w:rsidRPr="00787BAB" w:rsidRDefault="009B0D62" w:rsidP="00787BAB">
      <w:pPr>
        <w:spacing w:line="360" w:lineRule="atLeast"/>
        <w:ind w:firstLine="720"/>
        <w:jc w:val="both"/>
        <w:rPr>
          <w:color w:val="002060"/>
        </w:rPr>
      </w:pPr>
      <w:r w:rsidRPr="00787BAB">
        <w:rPr>
          <w:color w:val="002060"/>
        </w:rPr>
        <w:t xml:space="preserve">+ Kiểm tra số đã </w:t>
      </w:r>
      <w:proofErr w:type="gramStart"/>
      <w:r w:rsidRPr="00787BAB">
        <w:rPr>
          <w:color w:val="002060"/>
        </w:rPr>
        <w:t>thu</w:t>
      </w:r>
      <w:proofErr w:type="gramEnd"/>
      <w:r w:rsidRPr="00787BAB">
        <w:rPr>
          <w:color w:val="002060"/>
        </w:rPr>
        <w:t xml:space="preserve">, số nộp về cấp trên, số để tồn. Kiểm tra đối chiếu số </w:t>
      </w:r>
      <w:proofErr w:type="gramStart"/>
      <w:r w:rsidRPr="00787BAB">
        <w:rPr>
          <w:color w:val="002060"/>
        </w:rPr>
        <w:t>thu</w:t>
      </w:r>
      <w:proofErr w:type="gramEnd"/>
      <w:r w:rsidRPr="00787BAB">
        <w:rPr>
          <w:color w:val="002060"/>
        </w:rPr>
        <w:t>, số người nộp với số thẻ BHYT đã cấp.</w:t>
      </w:r>
    </w:p>
    <w:p w:rsidR="009B0D62" w:rsidRPr="00787BAB" w:rsidRDefault="009B0D62" w:rsidP="00787BAB">
      <w:pPr>
        <w:spacing w:line="360" w:lineRule="atLeast"/>
        <w:ind w:firstLine="720"/>
        <w:jc w:val="both"/>
        <w:rPr>
          <w:color w:val="002060"/>
        </w:rPr>
      </w:pPr>
      <w:r w:rsidRPr="00787BAB">
        <w:rPr>
          <w:color w:val="002060"/>
        </w:rPr>
        <w:t xml:space="preserve">+ Kiểm tra các khoản </w:t>
      </w:r>
      <w:proofErr w:type="gramStart"/>
      <w:r w:rsidRPr="00787BAB">
        <w:rPr>
          <w:color w:val="002060"/>
        </w:rPr>
        <w:t>thu</w:t>
      </w:r>
      <w:proofErr w:type="gramEnd"/>
      <w:r w:rsidRPr="00787BAB">
        <w:rPr>
          <w:color w:val="002060"/>
        </w:rPr>
        <w:t xml:space="preserve"> BHXH từ những đơn vị nộp trước BHXH cho năm sau; tìm nguyên nhân, phân tích, đánh giá.</w:t>
      </w:r>
    </w:p>
    <w:p w:rsidR="009B0D62" w:rsidRPr="00787BAB" w:rsidRDefault="009B0D62" w:rsidP="00787BAB">
      <w:pPr>
        <w:widowControl w:val="0"/>
        <w:spacing w:line="360" w:lineRule="atLeast"/>
        <w:ind w:firstLine="720"/>
        <w:jc w:val="both"/>
        <w:rPr>
          <w:b/>
          <w:bCs/>
          <w:color w:val="002060"/>
        </w:rPr>
      </w:pPr>
      <w:r w:rsidRPr="00787BAB">
        <w:rPr>
          <w:b/>
          <w:bCs/>
          <w:color w:val="002060"/>
        </w:rPr>
        <w:t>2.2. Kiểm toán các khoản chi BHXH, BH thất nghiệp</w:t>
      </w:r>
    </w:p>
    <w:p w:rsidR="009B0D62" w:rsidRPr="00787BAB" w:rsidRDefault="009B0D62" w:rsidP="00787BAB">
      <w:pPr>
        <w:widowControl w:val="0"/>
        <w:spacing w:line="360" w:lineRule="atLeast"/>
        <w:ind w:firstLine="720"/>
        <w:jc w:val="both"/>
        <w:rPr>
          <w:color w:val="002060"/>
        </w:rPr>
      </w:pPr>
      <w:r w:rsidRPr="00787BAB">
        <w:rPr>
          <w:color w:val="002060"/>
        </w:rPr>
        <w:t xml:space="preserve">- Kiểm toán nguồn kinh phí chi trả, xác định trong quá trình chi trả bảo hiểm có dùng nguồn NSNN cấp để chi trả cho đối tượng thuộc nguồn quỹ BHXH chi trả và ngược lại hay không. Đối chiếu giữa số liệu tổng hợp tăng giảm đối tượng hưởng chế độ bảo hiểm với số chi đề nghị quyết toán </w:t>
      </w:r>
      <w:proofErr w:type="gramStart"/>
      <w:r w:rsidRPr="00787BAB">
        <w:rPr>
          <w:color w:val="002060"/>
        </w:rPr>
        <w:t>theo</w:t>
      </w:r>
      <w:proofErr w:type="gramEnd"/>
      <w:r w:rsidRPr="00787BAB">
        <w:rPr>
          <w:color w:val="002060"/>
        </w:rPr>
        <w:t xml:space="preserve"> từng nguồn. </w:t>
      </w:r>
      <w:proofErr w:type="gramStart"/>
      <w:r w:rsidRPr="00787BAB">
        <w:rPr>
          <w:color w:val="002060"/>
        </w:rPr>
        <w:t>Xác định số NSNN cấp thừa, thiếu.</w:t>
      </w:r>
      <w:proofErr w:type="gramEnd"/>
    </w:p>
    <w:p w:rsidR="009B0D62" w:rsidRPr="00787BAB" w:rsidRDefault="009B0D62" w:rsidP="00787BAB">
      <w:pPr>
        <w:spacing w:line="360" w:lineRule="atLeast"/>
        <w:ind w:firstLine="720"/>
        <w:jc w:val="both"/>
        <w:rPr>
          <w:color w:val="002060"/>
        </w:rPr>
      </w:pPr>
      <w:r w:rsidRPr="00787BAB">
        <w:rPr>
          <w:color w:val="002060"/>
        </w:rPr>
        <w:t xml:space="preserve">- Kiểm toán việc chi trả cho đối tượng BHXH trên cơ sở hồ sơ chứng từ của đơn vị quản lý, kiểm tra hồ sơ đối tượng tăng giảm trong năm, hiện hưởng trong năm. Kiểm tra tính pháp lý của hồ sơ và việc xét duyệt thẩm định hồ sơ </w:t>
      </w:r>
      <w:proofErr w:type="gramStart"/>
      <w:r w:rsidRPr="00787BAB">
        <w:rPr>
          <w:color w:val="002060"/>
        </w:rPr>
        <w:t>theo</w:t>
      </w:r>
      <w:proofErr w:type="gramEnd"/>
      <w:r w:rsidRPr="00787BAB">
        <w:rPr>
          <w:color w:val="002060"/>
        </w:rPr>
        <w:t xml:space="preserve"> chế độ hiện hành cho từng loại đối tượng.</w:t>
      </w:r>
    </w:p>
    <w:p w:rsidR="009B0D62" w:rsidRPr="00787BAB" w:rsidRDefault="009B0D62" w:rsidP="00787BAB">
      <w:pPr>
        <w:spacing w:line="360" w:lineRule="atLeast"/>
        <w:ind w:firstLine="720"/>
        <w:jc w:val="both"/>
        <w:rPr>
          <w:color w:val="002060"/>
        </w:rPr>
      </w:pPr>
      <w:r w:rsidRPr="00787BAB">
        <w:rPr>
          <w:color w:val="002060"/>
        </w:rPr>
        <w:t xml:space="preserve">- Kiểm toán việc chi trả BHTN: </w:t>
      </w:r>
    </w:p>
    <w:p w:rsidR="009B0D62" w:rsidRPr="00787BAB" w:rsidRDefault="009B0D62" w:rsidP="00787BAB">
      <w:pPr>
        <w:spacing w:line="360" w:lineRule="atLeast"/>
        <w:ind w:firstLine="720"/>
        <w:jc w:val="both"/>
        <w:rPr>
          <w:color w:val="002060"/>
        </w:rPr>
      </w:pPr>
      <w:r w:rsidRPr="00787BAB">
        <w:rPr>
          <w:color w:val="002060"/>
        </w:rPr>
        <w:t xml:space="preserve">+ Hiện nay toàn bộ kinh phí chi trả BHTN do BHXH Việt Nam thanh quyết toán với bộ phận quản lý BHTN thuộc Bộ LĐTB&amp;XH (hiện nay là Cục Việc làm); Tuy nhiên BHXH Việt Nam chỉ quyết toán trên cơ sở báo cáo quyết toán của Cục Việc làm, không thực hiện kiểm tra, đối chiếu, xác minh tính hợp lý, hợp lệ, hợp pháp của các khoản chi BHTN. </w:t>
      </w:r>
    </w:p>
    <w:p w:rsidR="009B0D62" w:rsidRPr="00787BAB" w:rsidRDefault="009B0D62" w:rsidP="00787BAB">
      <w:pPr>
        <w:spacing w:line="360" w:lineRule="atLeast"/>
        <w:ind w:firstLine="720"/>
        <w:jc w:val="both"/>
        <w:rPr>
          <w:color w:val="002060"/>
        </w:rPr>
      </w:pPr>
      <w:r w:rsidRPr="00787BAB">
        <w:rPr>
          <w:color w:val="002060"/>
        </w:rPr>
        <w:t xml:space="preserve">+ Hiện nay toàn bộ việc tiếp nhận hồ sơ thất nghiệp và giải quyết chế độ BHTN cho người </w:t>
      </w:r>
      <w:proofErr w:type="gramStart"/>
      <w:r w:rsidRPr="00787BAB">
        <w:rPr>
          <w:color w:val="002060"/>
        </w:rPr>
        <w:t>lao</w:t>
      </w:r>
      <w:proofErr w:type="gramEnd"/>
      <w:r w:rsidRPr="00787BAB">
        <w:rPr>
          <w:color w:val="002060"/>
        </w:rPr>
        <w:t xml:space="preserve"> động do Trung tâm dịch vụ việc làm (thuộc các Sở LĐTB&amp;XH tỉnh, thành phố) giải quyết. Do đó để thực hiện kiểm toán kinh phí chi trả BHTN thì cần phải tiến hành kiểm toán tại Cục Việc làm (là đầu mối kiểm toán); Đồng thời triển khai kiểm toán chọn mẫu tại các Trung tâm dịch vụ việc làm thuộc các Sở LĐTB&amp;XH tỉnh, thành phố.</w:t>
      </w:r>
    </w:p>
    <w:p w:rsidR="009B0D62" w:rsidRPr="00787BAB" w:rsidRDefault="009B0D62" w:rsidP="00787BAB">
      <w:pPr>
        <w:spacing w:line="360" w:lineRule="atLeast"/>
        <w:ind w:firstLine="720"/>
        <w:jc w:val="both"/>
        <w:rPr>
          <w:color w:val="002060"/>
        </w:rPr>
      </w:pPr>
      <w:r w:rsidRPr="00787BAB">
        <w:rPr>
          <w:color w:val="002060"/>
        </w:rPr>
        <w:t>+ Nội dung và phương pháp kiểm toán BHTN:</w:t>
      </w:r>
    </w:p>
    <w:p w:rsidR="009B0D62" w:rsidRPr="00787BAB" w:rsidRDefault="009B0D62" w:rsidP="00787BAB">
      <w:pPr>
        <w:spacing w:line="360" w:lineRule="atLeast"/>
        <w:ind w:firstLine="720"/>
        <w:jc w:val="both"/>
        <w:rPr>
          <w:color w:val="002060"/>
        </w:rPr>
      </w:pPr>
      <w:r w:rsidRPr="00787BAB">
        <w:rPr>
          <w:i/>
          <w:color w:val="002060"/>
        </w:rPr>
        <w:t>(i) Đối với chi quản lý hoạt động BHTN:</w:t>
      </w:r>
      <w:r w:rsidRPr="00787BAB">
        <w:rPr>
          <w:color w:val="002060"/>
        </w:rPr>
        <w:t xml:space="preserve"> Phải căn cứ vào một số văn bản quy định để kiểm tra đối chiếu gồm: </w:t>
      </w:r>
    </w:p>
    <w:p w:rsidR="009B0D62" w:rsidRPr="00787BAB" w:rsidRDefault="009B0D62" w:rsidP="00787BAB">
      <w:pPr>
        <w:spacing w:line="360" w:lineRule="atLeast"/>
        <w:ind w:firstLine="720"/>
        <w:jc w:val="both"/>
        <w:rPr>
          <w:color w:val="002060"/>
        </w:rPr>
      </w:pPr>
      <w:r w:rsidRPr="00787BAB">
        <w:rPr>
          <w:color w:val="002060"/>
        </w:rPr>
        <w:t xml:space="preserve">+ Thông tư của Bộ Tài chính Quy định chi tiết và hướng dẫn thực hiện một số điều trong Quyết định của Thủ tướng Chính phủ về quản lý tài chính đối với Bảo hiểm xã hội Việt Nam; </w:t>
      </w:r>
    </w:p>
    <w:p w:rsidR="009B0D62" w:rsidRPr="00787BAB" w:rsidRDefault="009B0D62" w:rsidP="00787BAB">
      <w:pPr>
        <w:spacing w:line="360" w:lineRule="atLeast"/>
        <w:ind w:firstLine="720"/>
        <w:jc w:val="both"/>
        <w:rPr>
          <w:color w:val="002060"/>
        </w:rPr>
      </w:pPr>
      <w:r w:rsidRPr="00787BAB">
        <w:rPr>
          <w:color w:val="002060"/>
        </w:rPr>
        <w:t xml:space="preserve">+ Quy chế chi tiêu nội bộ của các TTDVVL: Kiểm tra Quy chế chi tiêu nội bộ xem có nội dung nào không phù hợp với quy định hay không; nếu có nội dung không phù hợp thì phải kiến nghị TTDVVL cần sửa đổi cho phù hợp, đồng thời giảm chi và kiến nghị </w:t>
      </w:r>
      <w:proofErr w:type="gramStart"/>
      <w:r w:rsidRPr="00787BAB">
        <w:rPr>
          <w:color w:val="002060"/>
        </w:rPr>
        <w:t>thu</w:t>
      </w:r>
      <w:proofErr w:type="gramEnd"/>
      <w:r w:rsidRPr="00787BAB">
        <w:rPr>
          <w:color w:val="002060"/>
        </w:rPr>
        <w:t xml:space="preserve"> hồi khoản chi;</w:t>
      </w:r>
    </w:p>
    <w:p w:rsidR="009B0D62" w:rsidRPr="00787BAB" w:rsidRDefault="009B0D62" w:rsidP="00787BAB">
      <w:pPr>
        <w:spacing w:line="360" w:lineRule="atLeast"/>
        <w:ind w:firstLine="720"/>
        <w:jc w:val="both"/>
        <w:rPr>
          <w:bCs/>
          <w:color w:val="002060"/>
        </w:rPr>
      </w:pPr>
      <w:r w:rsidRPr="00787BAB">
        <w:rPr>
          <w:color w:val="002060"/>
        </w:rPr>
        <w:t>+ Thông tư của Bộ LĐTB&amp;XH h</w:t>
      </w:r>
      <w:r w:rsidRPr="00787BAB">
        <w:rPr>
          <w:bCs/>
          <w:color w:val="002060"/>
        </w:rPr>
        <w:t xml:space="preserve">ướng dẫn thực hiện một số điều của Nghị định </w:t>
      </w:r>
      <w:r w:rsidRPr="00787BAB">
        <w:rPr>
          <w:color w:val="002060"/>
        </w:rPr>
        <w:t>của Chính phủ quy định chi tiết và hướng dẫn thi hành</w:t>
      </w:r>
      <w:r w:rsidRPr="00787BAB">
        <w:rPr>
          <w:bCs/>
          <w:color w:val="002060"/>
        </w:rPr>
        <w:t xml:space="preserve"> một số điều của Luật Bảo hiểm xã hội về bảo hiểm thất nghiệp;...</w:t>
      </w:r>
    </w:p>
    <w:p w:rsidR="009B0D62" w:rsidRPr="00787BAB" w:rsidRDefault="009B0D62" w:rsidP="00787BAB">
      <w:pPr>
        <w:spacing w:line="360" w:lineRule="atLeast"/>
        <w:ind w:firstLine="720"/>
        <w:jc w:val="both"/>
        <w:rPr>
          <w:color w:val="002060"/>
        </w:rPr>
      </w:pPr>
      <w:r w:rsidRPr="00787BAB">
        <w:rPr>
          <w:color w:val="002060"/>
        </w:rPr>
        <w:t>+ Phải căn cứ quy định về “Nội dung chi và mức chi” để kiểm tra các khoản chi có nằm trong nội dung chi không, có vượt mức quy định không, thủ tục chứng từ có đảm bảo hay không, nhất là các khoản chi đó thực tế có phát sinh hay không.</w:t>
      </w:r>
    </w:p>
    <w:p w:rsidR="009B0D62" w:rsidRPr="00787BAB" w:rsidRDefault="009B0D62" w:rsidP="00787BAB">
      <w:pPr>
        <w:spacing w:line="360" w:lineRule="atLeast"/>
        <w:ind w:firstLine="720"/>
        <w:jc w:val="both"/>
        <w:rPr>
          <w:color w:val="002060"/>
        </w:rPr>
      </w:pPr>
      <w:r w:rsidRPr="00787BAB">
        <w:rPr>
          <w:color w:val="002060"/>
        </w:rPr>
        <w:t xml:space="preserve">+ Khi kiểm toán tại Cục việc làm hoặc tại các TTDVVL thỉ cần kiểm tra chi tiết các khoản chi thường xuyên, thường xuyên đặc thù, không thường xuyên để chọn mẫu một số khoản cần kiểm tra bộ chứng từ chi; lưu ý các khoản chi hỗ trợ, chi làm thêm giờ, chi kiểm tra... để kiểm tra tính hợp lý, hợp lệ của khoản chi...; nhất là khoản “Chi hỗ trợ công tác phối hợp chỉ đạo, thanh tra, kiểm tra, giám sát; tổ chức tiếp nhận đăng ký thất nghiệp, hồ sơ hưởng thất nghiệp và thực hiện các thủ tục giải quyết chế độ bảo hiểm thất nghiệp: Mức chi do Thủ trưởng đơn vị quyết định trong phạm vi dự toán được giao;”. Như vậy là những công việc thuộc phạm </w:t>
      </w:r>
      <w:proofErr w:type="gramStart"/>
      <w:r w:rsidRPr="00787BAB">
        <w:rPr>
          <w:color w:val="002060"/>
        </w:rPr>
        <w:t>vi</w:t>
      </w:r>
      <w:proofErr w:type="gramEnd"/>
      <w:r w:rsidRPr="00787BAB">
        <w:rPr>
          <w:color w:val="002060"/>
        </w:rPr>
        <w:t xml:space="preserve"> chức năng nhiệm vụ của cán bộ làm công tác giải quyết chế độ BHTN nhưng lại vẫn được hưởng thêm khoản hỗ trợ này. Nếu phát hiện khoản chi nào không hợp lý, không đầy đủ, thiếu điều kiện chi thì không chấp nhận, giảm quyết toán...</w:t>
      </w:r>
    </w:p>
    <w:p w:rsidR="009B0D62" w:rsidRPr="00787BAB" w:rsidRDefault="009B0D62" w:rsidP="00787BAB">
      <w:pPr>
        <w:spacing w:line="360" w:lineRule="atLeast"/>
        <w:ind w:firstLine="720"/>
        <w:jc w:val="both"/>
        <w:rPr>
          <w:color w:val="002060"/>
        </w:rPr>
      </w:pPr>
      <w:r w:rsidRPr="00787BAB">
        <w:rPr>
          <w:color w:val="002060"/>
          <w:sz w:val="30"/>
        </w:rPr>
        <w:t xml:space="preserve">+ </w:t>
      </w:r>
      <w:r w:rsidRPr="00787BAB">
        <w:rPr>
          <w:color w:val="002060"/>
        </w:rPr>
        <w:t xml:space="preserve">Cần kiểm tra cụ thể khoản tiết kiệm kinh phí để xác định đúng số kinh phí đã tiết kiệm được. </w:t>
      </w:r>
      <w:proofErr w:type="gramStart"/>
      <w:r w:rsidRPr="00787BAB">
        <w:rPr>
          <w:color w:val="002060"/>
        </w:rPr>
        <w:t>Thông thường để tính số kinh phí tiết kiệm thì TTDVVL lấy số Dự toán kinh phí được Cục VL giao trừ đi số kinh phí đã quyết toán được duyệt; thực chất thì đây chưa chắc đã phải là số kinh phí tiết kiệm.</w:t>
      </w:r>
      <w:proofErr w:type="gramEnd"/>
      <w:r w:rsidRPr="00787BAB">
        <w:rPr>
          <w:color w:val="002060"/>
        </w:rPr>
        <w:t xml:space="preserve"> Kiểm tra tính hợp lý của các khoản tiết kiệm kinh phí; phải có chi tiết giải thích cho từng khoản tiết kiệm để chứng minh số kinh phí đã tiết kiệm; trên cơ sở đó loại trừ các khoản tiết kiệm không có hoặc thiếu cơ sở, các khoản tiết kiệm nhưng do khách quan, không phải do chủ quan...; nếu loại trù khỏi kinh phí tiết kiệm thì đồng thời điều chỉnh các khoản trích như thu nhập tăng thêm, trích quỹ khen thưởng phúc lợi...</w:t>
      </w:r>
    </w:p>
    <w:p w:rsidR="009B0D62" w:rsidRPr="00787BAB" w:rsidRDefault="009B0D62" w:rsidP="00787BAB">
      <w:pPr>
        <w:spacing w:line="360" w:lineRule="atLeast"/>
        <w:ind w:firstLine="720"/>
        <w:jc w:val="both"/>
        <w:rPr>
          <w:color w:val="002060"/>
        </w:rPr>
      </w:pPr>
      <w:r w:rsidRPr="00787BAB">
        <w:rPr>
          <w:color w:val="002060"/>
        </w:rPr>
        <w:t xml:space="preserve">+ Kiểm tra tình hình sử dụng định suất </w:t>
      </w:r>
      <w:proofErr w:type="gramStart"/>
      <w:r w:rsidRPr="00787BAB">
        <w:rPr>
          <w:color w:val="002060"/>
        </w:rPr>
        <w:t>lao</w:t>
      </w:r>
      <w:proofErr w:type="gramEnd"/>
      <w:r w:rsidRPr="00787BAB">
        <w:rPr>
          <w:color w:val="002060"/>
        </w:rPr>
        <w:t xml:space="preserve"> động do Cục việc làm giao; thực tế sử dụng nhiều hơn hay ít hơn so với định suất; lý do.</w:t>
      </w:r>
    </w:p>
    <w:p w:rsidR="009B0D62" w:rsidRPr="00787BAB" w:rsidRDefault="009B0D62" w:rsidP="00787BAB">
      <w:pPr>
        <w:spacing w:line="360" w:lineRule="atLeast"/>
        <w:ind w:firstLine="720"/>
        <w:jc w:val="both"/>
        <w:rPr>
          <w:i/>
          <w:color w:val="002060"/>
        </w:rPr>
      </w:pPr>
      <w:r w:rsidRPr="00787BAB">
        <w:rPr>
          <w:i/>
          <w:color w:val="002060"/>
        </w:rPr>
        <w:t>(ii) Đối với giải quyết trợ cấp thất nghiệp (TCTN), chi trả TCTN:</w:t>
      </w:r>
    </w:p>
    <w:p w:rsidR="009B0D62" w:rsidRPr="00787BAB" w:rsidRDefault="009B0D62" w:rsidP="00787BAB">
      <w:pPr>
        <w:spacing w:line="360" w:lineRule="atLeast"/>
        <w:ind w:firstLine="720"/>
        <w:jc w:val="both"/>
        <w:rPr>
          <w:color w:val="002060"/>
        </w:rPr>
      </w:pPr>
      <w:proofErr w:type="gramStart"/>
      <w:r w:rsidRPr="00787BAB">
        <w:rPr>
          <w:color w:val="002060"/>
        </w:rPr>
        <w:t xml:space="preserve">Phải căn cứ vào Luật BHXH; Nghị định của Chính phủ và Thông tư của Bộ </w:t>
      </w:r>
      <w:r w:rsidRPr="00787BAB">
        <w:rPr>
          <w:color w:val="002060"/>
          <w:spacing w:val="-8"/>
        </w:rPr>
        <w:t>BLĐTB&amp;XH và Bộ Tài chính.</w:t>
      </w:r>
      <w:proofErr w:type="gramEnd"/>
    </w:p>
    <w:p w:rsidR="009B0D62" w:rsidRPr="00787BAB" w:rsidRDefault="009B0D62" w:rsidP="00787BAB">
      <w:pPr>
        <w:spacing w:line="360" w:lineRule="atLeast"/>
        <w:ind w:firstLine="720"/>
        <w:jc w:val="both"/>
        <w:rPr>
          <w:color w:val="002060"/>
        </w:rPr>
      </w:pPr>
      <w:r w:rsidRPr="00787BAB">
        <w:rPr>
          <w:color w:val="002060"/>
        </w:rPr>
        <w:t>a- Các trường hợp không đủ điều kiện giải quyết TCTN: Đã có việc làm mới trong vòng 15 ngày (kể từ ngày khai báo thất nghiệp) nhưng vẫn được giải quyết TCTN;</w:t>
      </w:r>
    </w:p>
    <w:p w:rsidR="009B0D62" w:rsidRPr="00787BAB" w:rsidRDefault="009B0D62" w:rsidP="00787BAB">
      <w:pPr>
        <w:spacing w:line="360" w:lineRule="atLeast"/>
        <w:ind w:firstLine="720"/>
        <w:jc w:val="both"/>
        <w:rPr>
          <w:color w:val="002060"/>
        </w:rPr>
      </w:pPr>
      <w:r w:rsidRPr="00787BAB">
        <w:rPr>
          <w:color w:val="002060"/>
        </w:rPr>
        <w:t xml:space="preserve">b- Các trường hợp đang hưởng TCTN nhưng không đến TTDVVL để khai báo hàng tháng </w:t>
      </w:r>
      <w:proofErr w:type="gramStart"/>
      <w:r w:rsidRPr="00787BAB">
        <w:rPr>
          <w:color w:val="002060"/>
        </w:rPr>
        <w:t>theo</w:t>
      </w:r>
      <w:proofErr w:type="gramEnd"/>
      <w:r w:rsidRPr="00787BAB">
        <w:rPr>
          <w:color w:val="002060"/>
        </w:rPr>
        <w:t xml:space="preserve"> quy định; do đó Sở LĐTB&amp;XH có Quyết định dừng chi trả nhưng BHXH lại đã chi trả cho đối tượng hưởng;</w:t>
      </w:r>
    </w:p>
    <w:p w:rsidR="009B0D62" w:rsidRPr="00787BAB" w:rsidRDefault="009B0D62" w:rsidP="00787BAB">
      <w:pPr>
        <w:spacing w:line="360" w:lineRule="atLeast"/>
        <w:ind w:firstLine="720"/>
        <w:jc w:val="both"/>
        <w:rPr>
          <w:color w:val="002060"/>
        </w:rPr>
      </w:pPr>
      <w:r w:rsidRPr="00787BAB">
        <w:rPr>
          <w:color w:val="002060"/>
        </w:rPr>
        <w:t>c- Các đối tượng đang được hưởng TCTN hàng tháng nhưng lại tham gia đóng BHTN</w:t>
      </w:r>
      <w:proofErr w:type="gramStart"/>
      <w:r w:rsidRPr="00787BAB">
        <w:rPr>
          <w:color w:val="002060"/>
        </w:rPr>
        <w:t>;...</w:t>
      </w:r>
      <w:proofErr w:type="gramEnd"/>
    </w:p>
    <w:p w:rsidR="009B0D62" w:rsidRPr="00787BAB" w:rsidRDefault="009B0D62" w:rsidP="00787BAB">
      <w:pPr>
        <w:spacing w:line="360" w:lineRule="atLeast"/>
        <w:ind w:firstLine="720"/>
        <w:jc w:val="both"/>
        <w:rPr>
          <w:color w:val="002060"/>
        </w:rPr>
      </w:pPr>
      <w:r w:rsidRPr="00787BAB">
        <w:rPr>
          <w:color w:val="002060"/>
        </w:rPr>
        <w:t xml:space="preserve">e- Hợp đồng </w:t>
      </w:r>
      <w:proofErr w:type="gramStart"/>
      <w:r w:rsidRPr="00787BAB">
        <w:rPr>
          <w:color w:val="002060"/>
        </w:rPr>
        <w:t>lao</w:t>
      </w:r>
      <w:proofErr w:type="gramEnd"/>
      <w:r w:rsidRPr="00787BAB">
        <w:rPr>
          <w:color w:val="002060"/>
        </w:rPr>
        <w:t xml:space="preserve"> động khi có việc làm mới (gửi cho TTDVVL) có thời gian bắt đầu trở lại làm việc khác với thời gian khai báo nộp bảo hiểm với cơ quan BHXH; sau khi kiểm tra có thể có trường hợp có 02 hợp đồng khác nhau.</w:t>
      </w:r>
    </w:p>
    <w:p w:rsidR="009B0D62" w:rsidRPr="00787BAB" w:rsidRDefault="009B0D62" w:rsidP="00787BAB">
      <w:pPr>
        <w:spacing w:line="360" w:lineRule="atLeast"/>
        <w:ind w:firstLine="720"/>
        <w:jc w:val="both"/>
        <w:rPr>
          <w:i/>
          <w:color w:val="002060"/>
        </w:rPr>
      </w:pPr>
      <w:r w:rsidRPr="00787BAB">
        <w:rPr>
          <w:i/>
          <w:color w:val="002060"/>
        </w:rPr>
        <w:t>(iii) Đối với chi hỗ trợ học nghề:</w:t>
      </w:r>
    </w:p>
    <w:p w:rsidR="009B0D62" w:rsidRPr="00787BAB" w:rsidRDefault="009B0D62" w:rsidP="00787BAB">
      <w:pPr>
        <w:spacing w:line="360" w:lineRule="atLeast"/>
        <w:ind w:firstLine="720"/>
        <w:jc w:val="both"/>
        <w:rPr>
          <w:color w:val="002060"/>
        </w:rPr>
      </w:pPr>
      <w:r w:rsidRPr="00787BAB">
        <w:rPr>
          <w:color w:val="002060"/>
        </w:rPr>
        <w:t>Có một số nội dung cần lưu ý:</w:t>
      </w:r>
    </w:p>
    <w:p w:rsidR="009B0D62" w:rsidRPr="00787BAB" w:rsidRDefault="009B0D62" w:rsidP="00787BAB">
      <w:pPr>
        <w:spacing w:line="360" w:lineRule="atLeast"/>
        <w:ind w:firstLine="720"/>
        <w:jc w:val="both"/>
        <w:rPr>
          <w:color w:val="002060"/>
        </w:rPr>
      </w:pPr>
      <w:r w:rsidRPr="00787BAB">
        <w:rPr>
          <w:color w:val="002060"/>
        </w:rPr>
        <w:t>a- Có cơ sở đào tạo nghề chưa được Sở LĐTB&amp;XH cấp Giấy chứng nhận đào tạo nghề;</w:t>
      </w:r>
    </w:p>
    <w:p w:rsidR="009B0D62" w:rsidRPr="00787BAB" w:rsidRDefault="009B0D62" w:rsidP="00787BAB">
      <w:pPr>
        <w:spacing w:line="360" w:lineRule="atLeast"/>
        <w:ind w:firstLine="720"/>
        <w:jc w:val="both"/>
        <w:rPr>
          <w:color w:val="002060"/>
        </w:rPr>
      </w:pPr>
      <w:r w:rsidRPr="00787BAB">
        <w:rPr>
          <w:color w:val="002060"/>
        </w:rPr>
        <w:t>b- Danh sách đề nghị thanh toán hỗ trợ học nghề nhiều hơn số người thực tế tham gia học;</w:t>
      </w:r>
    </w:p>
    <w:p w:rsidR="009B0D62" w:rsidRPr="00787BAB" w:rsidRDefault="009B0D62" w:rsidP="00787BAB">
      <w:pPr>
        <w:spacing w:line="360" w:lineRule="atLeast"/>
        <w:ind w:firstLine="720"/>
        <w:jc w:val="both"/>
        <w:rPr>
          <w:color w:val="002060"/>
        </w:rPr>
      </w:pPr>
      <w:r w:rsidRPr="00787BAB">
        <w:rPr>
          <w:color w:val="002060"/>
        </w:rPr>
        <w:t xml:space="preserve">c- Danh sách đề nghị thanh toán của các tháng sau khi đối chiếu có một số trường hợp cùng một người nhưng lại có chữ ký khác nhau; </w:t>
      </w:r>
    </w:p>
    <w:p w:rsidR="009B0D62" w:rsidRPr="00787BAB" w:rsidRDefault="009B0D62" w:rsidP="00787BAB">
      <w:pPr>
        <w:spacing w:line="360" w:lineRule="atLeast"/>
        <w:ind w:firstLine="720"/>
        <w:jc w:val="both"/>
        <w:rPr>
          <w:color w:val="002060"/>
        </w:rPr>
      </w:pPr>
      <w:r w:rsidRPr="00787BAB">
        <w:rPr>
          <w:color w:val="002060"/>
        </w:rPr>
        <w:t>d- Một số trường hợp tham gia học không đủ thời gian khóa học nhưng vẫn được cấp chứng chỉ và vẫn đề nghị BHXH thanh toán đầy đủ thời gian học;</w:t>
      </w:r>
    </w:p>
    <w:p w:rsidR="009B0D62" w:rsidRPr="00787BAB" w:rsidRDefault="009B0D62" w:rsidP="00787BAB">
      <w:pPr>
        <w:spacing w:line="360" w:lineRule="atLeast"/>
        <w:ind w:firstLine="720"/>
        <w:jc w:val="both"/>
        <w:rPr>
          <w:color w:val="002060"/>
        </w:rPr>
      </w:pPr>
      <w:r w:rsidRPr="00787BAB">
        <w:rPr>
          <w:color w:val="002060"/>
        </w:rPr>
        <w:t xml:space="preserve">e- Trường hợp người </w:t>
      </w:r>
      <w:proofErr w:type="gramStart"/>
      <w:r w:rsidRPr="00787BAB">
        <w:rPr>
          <w:color w:val="002060"/>
        </w:rPr>
        <w:t>lao</w:t>
      </w:r>
      <w:proofErr w:type="gramEnd"/>
      <w:r w:rsidRPr="00787BAB">
        <w:rPr>
          <w:color w:val="002060"/>
        </w:rPr>
        <w:t xml:space="preserve"> động đã đã có việc làm mới nhưng vẫn đang theo học nghề (nghĩa là thời gian học nghề có khoảng thời gian trùng với thời gian có việc làm mới)...</w:t>
      </w:r>
    </w:p>
    <w:p w:rsidR="009B0D62" w:rsidRPr="00787BAB" w:rsidRDefault="009B0D62" w:rsidP="00787BAB">
      <w:pPr>
        <w:spacing w:line="360" w:lineRule="atLeast"/>
        <w:ind w:firstLine="720"/>
        <w:jc w:val="both"/>
        <w:rPr>
          <w:color w:val="002060"/>
        </w:rPr>
      </w:pPr>
      <w:r w:rsidRPr="00787BAB">
        <w:rPr>
          <w:b/>
          <w:color w:val="002060"/>
        </w:rPr>
        <w:t>2.3 Kiểm toán chi BHYT</w:t>
      </w:r>
    </w:p>
    <w:p w:rsidR="009B0D62" w:rsidRPr="00787BAB" w:rsidRDefault="009B0D62" w:rsidP="00787BAB">
      <w:pPr>
        <w:spacing w:line="360" w:lineRule="atLeast"/>
        <w:ind w:firstLine="720"/>
        <w:jc w:val="both"/>
        <w:rPr>
          <w:b/>
          <w:i/>
          <w:color w:val="002060"/>
        </w:rPr>
      </w:pPr>
      <w:r w:rsidRPr="00787BAB">
        <w:rPr>
          <w:b/>
          <w:i/>
          <w:color w:val="002060"/>
        </w:rPr>
        <w:t>2.3.1 Tại BHXH tỉnh, thành phố</w:t>
      </w:r>
    </w:p>
    <w:p w:rsidR="009B0D62" w:rsidRPr="00787BAB" w:rsidRDefault="009B0D62" w:rsidP="00787BAB">
      <w:pPr>
        <w:spacing w:line="360" w:lineRule="atLeast"/>
        <w:ind w:firstLine="720"/>
        <w:jc w:val="both"/>
        <w:rPr>
          <w:color w:val="002060"/>
        </w:rPr>
      </w:pPr>
      <w:r w:rsidRPr="00787BAB">
        <w:rPr>
          <w:color w:val="002060"/>
        </w:rPr>
        <w:t>- Kiểm toán tổng hợp chi phí khám chữa bệnh (KCB) căn cứ vào các Biên bản thanh quyết toán chi phí KCB BHYT tháng, quý, năm giữa BHXH và các cơ sở KCB (Mẫu số 28/BHYT); trong đó căn cứ vào các Biên bản làm việc giữa bộ phận Giám định BHYT và các khoa, bộ phận thuộc cơ sở KCB (Mẫu số 25/BHYT - Tổng hợp chi phí KCB ngoại trú; Mẫu số 26/BHYT - Tổng hợp chi phí KCB nội trú) để phân tích, đánh giá; trên cơ sở đó xác định những nội dung chi phí trọng yếu cần kiểm toán như chi xét nghiệm; chi thuốc, dịch truyền; chi dịch vụ kỹ thuật (DVKT) cao; tiền giường; sự lặp lại của các chỉ định thuốc, dịch vụ kỹ thuật cho bệnh nhân có tần suất KCB cao... trước khi kiểm tra thực tế tại cơ sở KCB.</w:t>
      </w:r>
    </w:p>
    <w:p w:rsidR="009B0D62" w:rsidRPr="00787BAB" w:rsidRDefault="009B0D62" w:rsidP="00787BAB">
      <w:pPr>
        <w:spacing w:line="360" w:lineRule="atLeast"/>
        <w:ind w:firstLine="720"/>
        <w:jc w:val="both"/>
        <w:rPr>
          <w:color w:val="002060"/>
        </w:rPr>
      </w:pPr>
      <w:r w:rsidRPr="00787BAB">
        <w:rPr>
          <w:color w:val="002060"/>
        </w:rPr>
        <w:t>- Tại mỗi đơn vị được kiểm toán (BHXH tỉnh, thành phố) cần thực hiện đối chiếu chi trả và quyết toán BHYT với một số cơ sở khám chữa bệnh cấp Trung ương, cấp tỉnh, cấp thành phố, huyện để đánh giá tình hình sử dụng và quyết toán kinh phí KCB.</w:t>
      </w:r>
    </w:p>
    <w:p w:rsidR="009B0D62" w:rsidRPr="00787BAB" w:rsidRDefault="009B0D62" w:rsidP="00787BAB">
      <w:pPr>
        <w:spacing w:line="360" w:lineRule="atLeast"/>
        <w:ind w:right="-1" w:firstLine="720"/>
        <w:jc w:val="both"/>
        <w:rPr>
          <w:b/>
          <w:bCs/>
          <w:i/>
          <w:color w:val="002060"/>
        </w:rPr>
      </w:pPr>
      <w:r w:rsidRPr="00787BAB">
        <w:rPr>
          <w:b/>
          <w:i/>
          <w:color w:val="002060"/>
        </w:rPr>
        <w:t xml:space="preserve">2.3.2 </w:t>
      </w:r>
      <w:r w:rsidRPr="00787BAB">
        <w:rPr>
          <w:b/>
          <w:bCs/>
          <w:i/>
          <w:color w:val="002060"/>
        </w:rPr>
        <w:t>Kiểm toán tại các cơ sở khám chữa bệnh</w:t>
      </w:r>
    </w:p>
    <w:p w:rsidR="009B0D62" w:rsidRPr="00787BAB" w:rsidRDefault="009B0D62" w:rsidP="00787BAB">
      <w:pPr>
        <w:spacing w:line="360" w:lineRule="atLeast"/>
        <w:ind w:firstLine="720"/>
        <w:jc w:val="both"/>
        <w:rPr>
          <w:bCs/>
          <w:i/>
          <w:color w:val="002060"/>
        </w:rPr>
      </w:pPr>
      <w:proofErr w:type="gramStart"/>
      <w:r w:rsidRPr="00787BAB">
        <w:rPr>
          <w:bCs/>
          <w:i/>
          <w:color w:val="002060"/>
        </w:rPr>
        <w:t>a</w:t>
      </w:r>
      <w:proofErr w:type="gramEnd"/>
      <w:r w:rsidRPr="00787BAB">
        <w:rPr>
          <w:bCs/>
          <w:i/>
          <w:color w:val="002060"/>
        </w:rPr>
        <w:t>/ Kiểm toán công tác đấu thầu thuốc</w:t>
      </w:r>
    </w:p>
    <w:p w:rsidR="009B0D62" w:rsidRPr="00787BAB" w:rsidRDefault="009B0D62" w:rsidP="00787BAB">
      <w:pPr>
        <w:spacing w:line="360" w:lineRule="atLeast"/>
        <w:ind w:firstLine="720"/>
        <w:jc w:val="both"/>
        <w:rPr>
          <w:color w:val="002060"/>
        </w:rPr>
      </w:pPr>
      <w:r w:rsidRPr="00787BAB">
        <w:rPr>
          <w:bCs/>
          <w:color w:val="002060"/>
        </w:rPr>
        <w:t xml:space="preserve">Nếu tại cơ sở KCB có thực hiện đầu thầu thuốc thì tiến hành kiểm toán quá </w:t>
      </w:r>
      <w:r w:rsidRPr="00787BAB">
        <w:rPr>
          <w:color w:val="002060"/>
        </w:rPr>
        <w:t>trình đấu thầu thuốc theo quy định tại Thông tư liên tịch của Liên Bộ Y tế - Bộ Tài chính hướng dẫn thực hiện đấu thầu mua thuốc trong các đơn vị công lập; Thông tư liên tịch của liên Bộ Y tế, Bộ Tài chính và Bộ Công thương hướng dẫn thực hiện quản lý Nhà nước về giá thuốc dùng cho người; Luật Dược; Nghị định của Chính phủ quy định chi tiết thi hành một số điều của Luật Dược.</w:t>
      </w:r>
    </w:p>
    <w:p w:rsidR="009B0D62" w:rsidRPr="00787BAB" w:rsidRDefault="009B0D62" w:rsidP="00787BAB">
      <w:pPr>
        <w:spacing w:line="360" w:lineRule="atLeast"/>
        <w:ind w:firstLine="720"/>
        <w:jc w:val="both"/>
        <w:rPr>
          <w:color w:val="002060"/>
        </w:rPr>
      </w:pPr>
      <w:r w:rsidRPr="00787BAB">
        <w:rPr>
          <w:color w:val="002060"/>
        </w:rPr>
        <w:t>Khi kiểm toán việc đấu thầu mua thuốc chữa bệnh cần đi sâu kiểm tra bằng một số phương pháp sau:</w:t>
      </w:r>
    </w:p>
    <w:p w:rsidR="009B0D62" w:rsidRPr="00787BAB" w:rsidRDefault="009B0D62" w:rsidP="00787BAB">
      <w:pPr>
        <w:spacing w:line="360" w:lineRule="atLeast"/>
        <w:ind w:firstLine="720"/>
        <w:jc w:val="both"/>
        <w:rPr>
          <w:color w:val="002060"/>
        </w:rPr>
      </w:pPr>
      <w:r w:rsidRPr="00787BAB">
        <w:rPr>
          <w:color w:val="002060"/>
        </w:rPr>
        <w:t xml:space="preserve">- Việc lập dự toán gói thầu (giá gói thầu) có được thẩm định và phê duyệt </w:t>
      </w:r>
      <w:proofErr w:type="gramStart"/>
      <w:r w:rsidRPr="00787BAB">
        <w:rPr>
          <w:color w:val="002060"/>
        </w:rPr>
        <w:t>theo</w:t>
      </w:r>
      <w:proofErr w:type="gramEnd"/>
      <w:r w:rsidRPr="00787BAB">
        <w:rPr>
          <w:color w:val="002060"/>
        </w:rPr>
        <w:t xml:space="preserve"> đúng quy định hay không? </w:t>
      </w:r>
    </w:p>
    <w:p w:rsidR="009B0D62" w:rsidRPr="00787BAB" w:rsidRDefault="009B0D62" w:rsidP="00787BAB">
      <w:pPr>
        <w:spacing w:line="360" w:lineRule="atLeast"/>
        <w:ind w:firstLine="720"/>
        <w:jc w:val="both"/>
        <w:rPr>
          <w:color w:val="002060"/>
        </w:rPr>
      </w:pPr>
      <w:r w:rsidRPr="00787BAB">
        <w:rPr>
          <w:color w:val="002060"/>
        </w:rPr>
        <w:t xml:space="preserve">- Hồ sơ mời thầu có chặt chẽ, đầy đủ, đúng quy định không? </w:t>
      </w:r>
      <w:proofErr w:type="gramStart"/>
      <w:r w:rsidRPr="00787BAB">
        <w:rPr>
          <w:color w:val="002060"/>
        </w:rPr>
        <w:t>có</w:t>
      </w:r>
      <w:proofErr w:type="gramEnd"/>
      <w:r w:rsidRPr="00787BAB">
        <w:rPr>
          <w:color w:val="002060"/>
        </w:rPr>
        <w:t xml:space="preserve"> đề cập đầy đủ yêu cầu, tiêu chuẩn, đặc tính kỹ thuật, nguồn gốc, xuất xứ của thuốc để lập dự toán gói thầu hay không? </w:t>
      </w:r>
      <w:proofErr w:type="gramStart"/>
      <w:r w:rsidRPr="00787BAB">
        <w:rPr>
          <w:color w:val="002060"/>
        </w:rPr>
        <w:t>Việc thông báo mời thầu; mở thầu; các tiêu chuẩn đánh giá hồ sơ dự thầu có hợp lý không, có tuân thủ đúng hướng dẫn trong Thông tư liên tịch BYT-BCT-BTC hay không?</w:t>
      </w:r>
      <w:proofErr w:type="gramEnd"/>
      <w:r w:rsidRPr="00787BAB">
        <w:rPr>
          <w:color w:val="002060"/>
        </w:rPr>
        <w:t xml:space="preserve"> </w:t>
      </w:r>
      <w:proofErr w:type="gramStart"/>
      <w:r w:rsidRPr="00787BAB">
        <w:rPr>
          <w:color w:val="002060"/>
        </w:rPr>
        <w:t>Các hồ sơ dự thầu có giống nhau về tài liệu, nội dung nào hay không; có dấu hiệu thông thầu hay không?</w:t>
      </w:r>
      <w:proofErr w:type="gramEnd"/>
    </w:p>
    <w:p w:rsidR="009B0D62" w:rsidRPr="00787BAB" w:rsidRDefault="009B0D62" w:rsidP="00787BAB">
      <w:pPr>
        <w:spacing w:line="360" w:lineRule="atLeast"/>
        <w:ind w:firstLine="720"/>
        <w:jc w:val="both"/>
        <w:rPr>
          <w:color w:val="002060"/>
          <w:spacing w:val="-4"/>
        </w:rPr>
      </w:pPr>
      <w:r w:rsidRPr="00787BAB">
        <w:rPr>
          <w:color w:val="002060"/>
          <w:spacing w:val="-4"/>
        </w:rPr>
        <w:t xml:space="preserve">- Việc ký kết hợp đồng mua bán có phù hợp với quy định không? </w:t>
      </w:r>
      <w:proofErr w:type="gramStart"/>
      <w:r w:rsidRPr="00787BAB">
        <w:rPr>
          <w:color w:val="002060"/>
          <w:spacing w:val="-4"/>
        </w:rPr>
        <w:t>nội</w:t>
      </w:r>
      <w:proofErr w:type="gramEnd"/>
      <w:r w:rsidRPr="00787BAB">
        <w:rPr>
          <w:color w:val="002060"/>
          <w:spacing w:val="-4"/>
        </w:rPr>
        <w:t xml:space="preserve"> dung hợp đồng có đầy đủ, chặt chẽ không? Việc giao nhận thuốc có đúng quy cách, nơi xuất xứ và chất lượng </w:t>
      </w:r>
      <w:proofErr w:type="gramStart"/>
      <w:r w:rsidRPr="00787BAB">
        <w:rPr>
          <w:color w:val="002060"/>
          <w:spacing w:val="-4"/>
        </w:rPr>
        <w:t>theo</w:t>
      </w:r>
      <w:proofErr w:type="gramEnd"/>
      <w:r w:rsidRPr="00787BAB">
        <w:rPr>
          <w:color w:val="002060"/>
          <w:spacing w:val="-4"/>
        </w:rPr>
        <w:t xml:space="preserve"> đơn đặt hàng hoặc hợp đồng kinh tế đã được ký kết không? </w:t>
      </w:r>
    </w:p>
    <w:p w:rsidR="009B0D62" w:rsidRPr="00787BAB" w:rsidRDefault="009B0D62" w:rsidP="00787BAB">
      <w:pPr>
        <w:spacing w:line="360" w:lineRule="atLeast"/>
        <w:ind w:firstLine="720"/>
        <w:jc w:val="both"/>
        <w:rPr>
          <w:i/>
          <w:color w:val="002060"/>
        </w:rPr>
      </w:pPr>
      <w:proofErr w:type="gramStart"/>
      <w:r w:rsidRPr="00787BAB">
        <w:rPr>
          <w:i/>
          <w:color w:val="002060"/>
        </w:rPr>
        <w:t>b</w:t>
      </w:r>
      <w:proofErr w:type="gramEnd"/>
      <w:r w:rsidRPr="00787BAB">
        <w:rPr>
          <w:i/>
          <w:color w:val="002060"/>
        </w:rPr>
        <w:t>/ Kiểm toán công tác quyết toán chi phí KCB BHYT</w:t>
      </w:r>
    </w:p>
    <w:p w:rsidR="009B0D62" w:rsidRPr="00787BAB" w:rsidRDefault="009B0D62" w:rsidP="00787BAB">
      <w:pPr>
        <w:spacing w:line="360" w:lineRule="atLeast"/>
        <w:ind w:firstLine="720"/>
        <w:jc w:val="both"/>
        <w:rPr>
          <w:bCs/>
          <w:color w:val="002060"/>
        </w:rPr>
      </w:pPr>
      <w:r w:rsidRPr="00787BAB">
        <w:rPr>
          <w:color w:val="002060"/>
        </w:rPr>
        <w:t>Căn cứ vào Kế hoạch kinh phí KCB tháng, quý, năm của từng cơ sở KCB</w:t>
      </w:r>
      <w:r w:rsidRPr="00787BAB">
        <w:rPr>
          <w:bCs/>
          <w:color w:val="002060"/>
        </w:rPr>
        <w:t xml:space="preserve"> đồng thời căn cứ vào số đề nghị quyết toán của cơ sở KCB, số dư kinh phí kỳ trước để cấp tạm ứng chi phí cho cơ sở KCB. Sau khi thẩm định, chấp nhận số quyết toán chi phí KCB BHYT, BHXH tỉnh, thành phố cùng cơ sở KCB lập Biên bản thanh quyết toán chi phí KCB BHYT theo Mẫu 28/BHYT.</w:t>
      </w:r>
    </w:p>
    <w:p w:rsidR="009B0D62" w:rsidRPr="00787BAB" w:rsidRDefault="009B0D62" w:rsidP="00787BAB">
      <w:pPr>
        <w:spacing w:line="360" w:lineRule="atLeast"/>
        <w:ind w:right="-1" w:firstLine="720"/>
        <w:jc w:val="both"/>
        <w:rPr>
          <w:bCs/>
          <w:color w:val="002060"/>
        </w:rPr>
      </w:pPr>
      <w:r w:rsidRPr="00787BAB">
        <w:rPr>
          <w:bCs/>
          <w:i/>
          <w:color w:val="002060"/>
        </w:rPr>
        <w:t>- Quy trình lập hồ sơ quyết toán chi phí KCB:</w:t>
      </w:r>
      <w:r w:rsidRPr="00787BAB">
        <w:rPr>
          <w:bCs/>
          <w:color w:val="002060"/>
        </w:rPr>
        <w:t xml:space="preserve"> hiện tại bộ phận giám định BHYT tại các cơ sở KCB chỉ trực tiếp thẩm định được 20% đến 30% số bệnh nhân có thẻ BHYT; số còn lại thực hiện thẩm định sau khi có hồ sơ đề nghị quyết toán. Căn cứ vào hồ sơ Bệnh </w:t>
      </w:r>
      <w:proofErr w:type="gramStart"/>
      <w:r w:rsidRPr="00787BAB">
        <w:rPr>
          <w:bCs/>
          <w:color w:val="002060"/>
        </w:rPr>
        <w:t>án</w:t>
      </w:r>
      <w:proofErr w:type="gramEnd"/>
      <w:r w:rsidRPr="00787BAB">
        <w:rPr>
          <w:bCs/>
          <w:color w:val="002060"/>
        </w:rPr>
        <w:t xml:space="preserve"> của từng bệnh nhân, cơ sở KCB lập Bảng kê chi phí KCB nội trú (theo mẫu số 02/BV); Bảng kê chi phí KCB ngoại trú (theo mẫu số 03/BV). Bảng kê chi phí KCB được lập chi tiết cho từng bệnh nhân; trong đó tập hợp chi phí theo từng loại như tiền giường, xét nghiệm, chẩn đoán hình ảnh, thủ thuật, thuốc, hóa chất, máu, dịch truyền, DVKT cao, vật tư y tế... trên cơ sở đó lập bảng Tổng hợp </w:t>
      </w:r>
      <w:bookmarkStart w:id="1" w:name="OLE_LINK3"/>
      <w:r w:rsidRPr="00787BAB">
        <w:rPr>
          <w:bCs/>
          <w:color w:val="002060"/>
        </w:rPr>
        <w:t xml:space="preserve">chi phí KCB </w:t>
      </w:r>
      <w:bookmarkEnd w:id="1"/>
      <w:r w:rsidRPr="00787BAB">
        <w:rPr>
          <w:bCs/>
          <w:color w:val="002060"/>
        </w:rPr>
        <w:t>ngoại trú (theo Mẫu số 25/BHYT) và bảng Tổng hợp chi phí KCB nội trú (theo Mẫu số 26/BHYT). Sau khi kiểm tra, thẩm định đề nghị quyết toán, BHXH tỉnh, thành phố gửi Thông báo thanh toán chi phí KCB nội trú, ngoại trú (mẫu 25,26b/BHYT) và cùng cơ sở KCB lập Biên bản thanh quyết toán chi phí KCB BHYT (theo Mẫu số 28/BHYT). Ngoài ra, cơ sở KCB còn lập bảng để Thống kê tổng hợp thuốc sử dụng cho người bệnh BHYT điều trị nội trú (theo mẫu số 20/BV) và Thống kê tổng hợp dịch vụ kỹ thuật sử dụng cho người bệnh BHYT điều trị nội trú (theo mẫu số 21/BV).</w:t>
      </w:r>
    </w:p>
    <w:p w:rsidR="009B0D62" w:rsidRPr="00787BAB" w:rsidRDefault="009B0D62" w:rsidP="00787BAB">
      <w:pPr>
        <w:spacing w:line="360" w:lineRule="atLeast"/>
        <w:ind w:right="-1" w:firstLine="720"/>
        <w:jc w:val="both"/>
        <w:rPr>
          <w:bCs/>
          <w:color w:val="002060"/>
        </w:rPr>
      </w:pPr>
      <w:r w:rsidRPr="00787BAB">
        <w:rPr>
          <w:bCs/>
          <w:i/>
          <w:color w:val="002060"/>
        </w:rPr>
        <w:t>- Các sai sót chủ yếu:</w:t>
      </w:r>
      <w:r w:rsidRPr="00787BAB">
        <w:rPr>
          <w:bCs/>
          <w:color w:val="002060"/>
        </w:rPr>
        <w:t xml:space="preserve"> qua kiểm tra của BHXHVN tại một số cơ sở KCB bao gồm: xét nghiệm không hợp lý; chỉ định chụp CT không hợp lý; chi phí chụp CT không hợp lý; xét nghiệm và chẩn đoán hình ảnh không hợp lý; DVKT ngoài quy định; áp giá DVKT như chụp XQ, phẫu thuật, siêu âm,... không đúng; thống kê trùng lắp bệnh nhân; sai giá tiền thuốc, tiền khám bệnh; tên thuốc không đúng trong danh mục thuốc trúng thầu; </w:t>
      </w:r>
      <w:r w:rsidRPr="00787BAB">
        <w:rPr>
          <w:bCs/>
          <w:i/>
          <w:color w:val="002060"/>
        </w:rPr>
        <w:t>chi phí thuốc không hợp lý so với báo cáo nhập, xuất, tồn thuốc</w:t>
      </w:r>
      <w:r w:rsidRPr="00787BAB">
        <w:rPr>
          <w:bCs/>
          <w:color w:val="002060"/>
        </w:rPr>
        <w:t xml:space="preserve">; chênh lệch tiền giường; sử dụng thuốc có “dấu sao”  nhưng không có Biên bản hội chẩn; </w:t>
      </w:r>
      <w:r w:rsidRPr="00787BAB">
        <w:rPr>
          <w:bCs/>
          <w:i/>
          <w:color w:val="002060"/>
        </w:rPr>
        <w:t xml:space="preserve">chi phí khống KCB ngoại trú; </w:t>
      </w:r>
      <w:r w:rsidRPr="00787BAB">
        <w:rPr>
          <w:bCs/>
          <w:color w:val="002060"/>
        </w:rPr>
        <w:t>thuốc ngoài danh mục BHYT chi trả hoặc ngoài danh mục Bộ Y tế quy định; sử dụng thuốc bổ trợ không hợp lý; thanh toán thừa VTYT, hoặc VTYT ngoài quy định; chi phí thuốc kháng sinh, đạm truyền không hội chẩn; thuốc không phù hợp với chẩn đoán;... và đặc biệt là việc có hay không có chữ ký xác nhận của bệnh nhân (hoặc người nhà bệnh nhân) trên các phiếu thanh toán chi phí KCB và các tài liệu liên quan đến công tác thanh quyết toán chi phí KCB.</w:t>
      </w:r>
    </w:p>
    <w:p w:rsidR="009B0D62" w:rsidRPr="00787BAB" w:rsidRDefault="009B0D62" w:rsidP="00787BAB">
      <w:pPr>
        <w:spacing w:line="360" w:lineRule="atLeast"/>
        <w:ind w:right="-1" w:firstLine="720"/>
        <w:jc w:val="both"/>
        <w:rPr>
          <w:b/>
          <w:bCs/>
          <w:i/>
          <w:color w:val="002060"/>
        </w:rPr>
      </w:pPr>
      <w:r w:rsidRPr="00787BAB">
        <w:rPr>
          <w:b/>
          <w:bCs/>
          <w:i/>
          <w:color w:val="002060"/>
        </w:rPr>
        <w:t>- Phương pháp kiểm toán</w:t>
      </w:r>
    </w:p>
    <w:p w:rsidR="009B0D62" w:rsidRPr="00787BAB" w:rsidRDefault="009B0D62" w:rsidP="00787BAB">
      <w:pPr>
        <w:spacing w:line="360" w:lineRule="atLeast"/>
        <w:ind w:right="-1" w:firstLine="720"/>
        <w:jc w:val="both"/>
        <w:rPr>
          <w:bCs/>
          <w:color w:val="002060"/>
          <w:spacing w:val="-4"/>
        </w:rPr>
      </w:pPr>
      <w:r w:rsidRPr="00787BAB">
        <w:rPr>
          <w:bCs/>
          <w:color w:val="002060"/>
          <w:spacing w:val="-4"/>
        </w:rPr>
        <w:t>+ Kiểm toán tổng hợp chi phí thuốc: dựa trên biểu Thống kê tổng hợp thuốc sử dụng cho người bệnh BHYT điều trị nội trú và ngoại trú (Mẫu số 20/BV) để kiểm tra xem chi phí thuốc có vượt mức chi phí thuốc bình quân chung của các cơ sở KCB trong tỉnh hoặc của cả nước hay không (số liệu này do Ban Dược và VTYT cung cấp); phát hiện các loại thuốc không có trong danh mục thuốc BHYT; không có trong danh mục thuốc của Bộ Y tế; các trường hợp áp giá sai; lưu ý kiểm tra đối với các loại thuốc có phát sinh lớn, thuốc đặc trị, thuốc có dấu sao, thuốc có giá cao...; đối chiếu với báo cáo nhập, xuất, tồn kho của các loại thuốc để phát hiện các loại thuốc có số tồn kho không khớp đúng, không cân đối với số lượng xuất trong kỳ;</w:t>
      </w:r>
    </w:p>
    <w:p w:rsidR="009B0D62" w:rsidRPr="00787BAB" w:rsidRDefault="009B0D62" w:rsidP="00787BAB">
      <w:pPr>
        <w:spacing w:line="360" w:lineRule="atLeast"/>
        <w:ind w:right="-1" w:firstLine="720"/>
        <w:jc w:val="both"/>
        <w:rPr>
          <w:bCs/>
          <w:color w:val="002060"/>
        </w:rPr>
      </w:pPr>
      <w:r w:rsidRPr="00787BAB">
        <w:rPr>
          <w:bCs/>
          <w:color w:val="002060"/>
        </w:rPr>
        <w:t>+ Kiểm toán tổng hợp chi phí DVKT: căn cứ vào biểu Thống kê tổng hợp DVKT sử dụng cho người bệnh BHYT điều trị nội trú và ngoại trú (Mẫu số 21/BV) để kiểm tra xem chi phí DVKT có vượt mức chi phí DVKT bình quân chung của các cơ sở KCB trong tỉnh hoặc của cả nước hay không (số liệu này do Ban thực hiện chính sách BHYT cung cấp); lưu ý những DVKT sử dụng bằng máy “xã hội hóa” để phát hiện những trường hợp lạm dụng dịch vụ, kê khai khống số lượng người bệnh sử dụng, nhất là đối với việc sử dụng một số DVKT cao như chụp CT, chụp Scaner, BestCT...; có thể kiểm tra đối chiếu giữa số lượng hồ sơ người bệnh sử dụng dịch vụ với số liệu thống kê được lưu trữ trong máy CT, máy Scaner, BestCT để phát hiện các trường hợp gian lận;</w:t>
      </w:r>
    </w:p>
    <w:p w:rsidR="009B0D62" w:rsidRPr="00787BAB" w:rsidRDefault="009B0D62" w:rsidP="00787BAB">
      <w:pPr>
        <w:spacing w:line="360" w:lineRule="atLeast"/>
        <w:ind w:right="-1" w:firstLine="720"/>
        <w:jc w:val="both"/>
        <w:rPr>
          <w:bCs/>
          <w:color w:val="002060"/>
        </w:rPr>
      </w:pPr>
      <w:r w:rsidRPr="00787BAB">
        <w:rPr>
          <w:bCs/>
          <w:color w:val="002060"/>
        </w:rPr>
        <w:t xml:space="preserve">+ Kiểm toán chi tiết Hồ </w:t>
      </w:r>
      <w:proofErr w:type="gramStart"/>
      <w:r w:rsidRPr="00787BAB">
        <w:rPr>
          <w:bCs/>
          <w:color w:val="002060"/>
        </w:rPr>
        <w:t>sơ</w:t>
      </w:r>
      <w:proofErr w:type="gramEnd"/>
      <w:r w:rsidRPr="00787BAB">
        <w:rPr>
          <w:bCs/>
          <w:color w:val="002060"/>
        </w:rPr>
        <w:t xml:space="preserve"> bệnh án: </w:t>
      </w:r>
    </w:p>
    <w:p w:rsidR="009B0D62" w:rsidRPr="00787BAB" w:rsidRDefault="009B0D62" w:rsidP="00787BAB">
      <w:pPr>
        <w:spacing w:line="360" w:lineRule="atLeast"/>
        <w:ind w:right="-1" w:firstLine="720"/>
        <w:jc w:val="both"/>
        <w:rPr>
          <w:bCs/>
          <w:color w:val="002060"/>
        </w:rPr>
      </w:pPr>
      <w:r w:rsidRPr="00787BAB">
        <w:rPr>
          <w:bCs/>
          <w:color w:val="002060"/>
        </w:rPr>
        <w:t xml:space="preserve">(i) Căn cứ số liệu về từng loại chi phí; so sánh với mức chi bình quân chung của các cơ sở KCB trong tỉnh, thành phố hoặc toàn quốc để xác định loại chi phí cần tập trung kiểm tra; sau đó chọn mẫu những Hồ sơ bệnh án có phát sinh nhiều đối với loại chi phí đó để kiểm tra. </w:t>
      </w:r>
    </w:p>
    <w:p w:rsidR="009B0D62" w:rsidRPr="00787BAB" w:rsidRDefault="009B0D62" w:rsidP="00787BAB">
      <w:pPr>
        <w:spacing w:line="360" w:lineRule="atLeast"/>
        <w:ind w:right="-1" w:firstLine="720"/>
        <w:jc w:val="both"/>
        <w:rPr>
          <w:bCs/>
          <w:color w:val="002060"/>
        </w:rPr>
      </w:pPr>
      <w:r w:rsidRPr="00787BAB">
        <w:rPr>
          <w:bCs/>
          <w:color w:val="002060"/>
        </w:rPr>
        <w:t>(ii) Kiểm tra, đối chiếu các khoản chi phí về thuốc, các xét nghiệm, chiếu chụp chẩn đoán hình ảnh, phẫu thuật thủ thuật... với các chỉ định của Bác sỹ trong Sổ theo dõi bệnh nhân để phát hiện các trường hợp không có chỉ định nhưng vẫn thực hiện; các trường hợp sử dụng thuốc không đúng chỉ định, không phù hợp với chẩn đoán; sử dụng thuốc có “dấu sao” nhưng không có hội chẩn; các trường hợp chỉ định chiếu chụp không hợp lý; xét nghiệm và chẩn đoán hình ảnh không hợp lý, không có kết luận của bác sĩ, không có chữ ký của bệnh nhân trong Phiếu xét nghiệm; áp sai giá các DVKT; sử dụng, thu tiền thuốc cảm quang trong chụp XQ, chụp CT không hợp lý (đã có trong giá dịch vụ nhưng vẫn tính thu thêm); chỉ định thuốc bổ trợ không hợp lý; chi phí thuốc kháng sinh, đạm truyền không có hội chẩn;... cơ sở để đưa ra ý kiến là căn cứ vào các quy định trong Quy chế chuyên môn; quy trình kỹ thuật do Bộ Y tế quy định; danh mục thuốc do Bộ Y tế công bố; danh mục thuốc, danh mục DVKT do BHYT chi trả...</w:t>
      </w:r>
    </w:p>
    <w:p w:rsidR="009B0D62" w:rsidRPr="00787BAB" w:rsidRDefault="009B0D62" w:rsidP="00787BAB">
      <w:pPr>
        <w:spacing w:line="360" w:lineRule="atLeast"/>
        <w:ind w:right="-1" w:firstLine="720"/>
        <w:jc w:val="both"/>
        <w:rPr>
          <w:bCs/>
          <w:color w:val="002060"/>
        </w:rPr>
      </w:pPr>
      <w:r w:rsidRPr="00787BAB">
        <w:rPr>
          <w:bCs/>
          <w:color w:val="002060"/>
        </w:rPr>
        <w:t>+ Kiểm toán chỉ định dịch vụ kỹ thuật, thuốc cho bệnh nhân: Trên cơ sở dữ liệu (Mẫu 25, 26/BHYT) xác định các bệnh nhân có tần suất KCB lớn, sau đó kiểm tra việc chỉ định thuốc, DVKT cho các bệnh nhân này từ đó xác định các trường hợp lạm dụng dịch vụ xét nghiệm hay cấp thuốc khống cho bệnh nhân (lạm dụng từ phía cơ sở KCB cho bệnh nhân làm xét nghiệm nhiều lần, lặp lại ngay trong tháng, quý hoặc chỉ định cấp thuốc chồng chéo trong các lần KCB);</w:t>
      </w:r>
    </w:p>
    <w:p w:rsidR="009B0D62" w:rsidRPr="00787BAB" w:rsidRDefault="009B0D62" w:rsidP="00787BAB">
      <w:pPr>
        <w:spacing w:line="360" w:lineRule="atLeast"/>
        <w:ind w:right="-1" w:firstLine="720"/>
        <w:jc w:val="both"/>
        <w:rPr>
          <w:bCs/>
          <w:color w:val="002060"/>
        </w:rPr>
      </w:pPr>
      <w:r w:rsidRPr="00787BAB">
        <w:rPr>
          <w:bCs/>
          <w:color w:val="002060"/>
        </w:rPr>
        <w:t xml:space="preserve">+ Kiểm tra thủ tục hành chính phát hiện các chứng từ thanh toán (mẫu 02/BV, 03/BV) không có chữ ký của bệnh nhân hoặc người nhà bệnh nhân phát hiện các trường hợp hồ </w:t>
      </w:r>
      <w:proofErr w:type="gramStart"/>
      <w:r w:rsidRPr="00787BAB">
        <w:rPr>
          <w:bCs/>
          <w:color w:val="002060"/>
        </w:rPr>
        <w:t>sơ</w:t>
      </w:r>
      <w:proofErr w:type="gramEnd"/>
      <w:r w:rsidRPr="00787BAB">
        <w:rPr>
          <w:bCs/>
          <w:color w:val="002060"/>
        </w:rPr>
        <w:t xml:space="preserve"> thanh toán khống….</w:t>
      </w:r>
    </w:p>
    <w:p w:rsidR="009B0D62" w:rsidRPr="00787BAB" w:rsidRDefault="009B0D62" w:rsidP="00787BAB">
      <w:pPr>
        <w:widowControl w:val="0"/>
        <w:spacing w:line="360" w:lineRule="atLeast"/>
        <w:ind w:firstLine="720"/>
        <w:jc w:val="both"/>
        <w:rPr>
          <w:b/>
          <w:bCs/>
          <w:color w:val="002060"/>
        </w:rPr>
      </w:pPr>
      <w:r w:rsidRPr="00787BAB">
        <w:rPr>
          <w:b/>
          <w:bCs/>
          <w:color w:val="002060"/>
        </w:rPr>
        <w:t>3. Kiểm toán chi quản lý bộ máy</w:t>
      </w:r>
    </w:p>
    <w:p w:rsidR="009B0D62" w:rsidRPr="00787BAB" w:rsidRDefault="009B0D62" w:rsidP="00787BAB">
      <w:pPr>
        <w:spacing w:line="360" w:lineRule="atLeast"/>
        <w:ind w:firstLine="720"/>
        <w:jc w:val="both"/>
        <w:rPr>
          <w:color w:val="002060"/>
        </w:rPr>
      </w:pPr>
      <w:r w:rsidRPr="00787BAB">
        <w:rPr>
          <w:color w:val="002060"/>
        </w:rPr>
        <w:t>- Kiểm tra các nội dung chi, mức chi QLBM gồm các khoản chi thường xuyên; chi thường xuyên đặc thù; chi không thường xuyên; chi từ tiết kiệm kinh phí; chi thu nhập tăng thêm có đúng quy định tại Thông tư của Bộ Tài chính hướng dẫn thực hiện chế độ tài chính đối với BHXHVN hay không? trong đó lưu ý kiểm tra các khoản chi dễ phát sinh chi sai nội dung như chi thù lao cho tổ chức, cá nhân làm đại lý thu (về mức chi tối đa tính theo tỷ lệ so với tổng số thu tiền đóng của đối tượng; không bao gồm số thu tiền do NSNN hỗ trợ mức đóng); chi phục vụ công tác chi (không bao gồm chi lệ phí chi trả lương hưu, trợ cấp BHXH, trợ cấp thất nghiệp); chi lệ phí chi trả lương hưu, trợ cấp BHXH và trợ cấp thất nghiệp (bao gồm cả lệ phí chi trả do NSNN cấp); chi thu nhập tăng thêm...</w:t>
      </w:r>
    </w:p>
    <w:p w:rsidR="009B0D62" w:rsidRPr="00787BAB" w:rsidRDefault="009B0D62" w:rsidP="00787BAB">
      <w:pPr>
        <w:spacing w:line="360" w:lineRule="atLeast"/>
        <w:ind w:firstLine="720"/>
        <w:jc w:val="both"/>
        <w:rPr>
          <w:color w:val="002060"/>
        </w:rPr>
      </w:pPr>
      <w:r w:rsidRPr="00787BAB">
        <w:rPr>
          <w:color w:val="002060"/>
        </w:rPr>
        <w:t xml:space="preserve">- Kiểm toán chi tiết các khoản chi tại các BHXH tỉnh và các đơn vị trực thuộc xem các khoản chi này có trong dự toán và có đúng định mức không, có đảm bảo các yếu tố pháp lý của chứng từ không. </w:t>
      </w:r>
      <w:proofErr w:type="gramStart"/>
      <w:r w:rsidRPr="00787BAB">
        <w:rPr>
          <w:color w:val="002060"/>
        </w:rPr>
        <w:t>Các khoản chi có đúng chính sách chế độ không.</w:t>
      </w:r>
      <w:proofErr w:type="gramEnd"/>
      <w:r w:rsidRPr="00787BAB">
        <w:rPr>
          <w:color w:val="002060"/>
        </w:rPr>
        <w:t xml:space="preserve"> </w:t>
      </w:r>
      <w:proofErr w:type="gramStart"/>
      <w:r w:rsidRPr="00787BAB">
        <w:rPr>
          <w:color w:val="002060"/>
        </w:rPr>
        <w:t>Việc thanh toán tiền lương, tiền công có đúng quy định không?</w:t>
      </w:r>
      <w:proofErr w:type="gramEnd"/>
    </w:p>
    <w:p w:rsidR="009B0D62" w:rsidRPr="00787BAB" w:rsidRDefault="009B0D62" w:rsidP="00787BAB">
      <w:pPr>
        <w:spacing w:line="360" w:lineRule="atLeast"/>
        <w:ind w:firstLine="720"/>
        <w:jc w:val="both"/>
        <w:rPr>
          <w:color w:val="002060"/>
        </w:rPr>
      </w:pPr>
      <w:r w:rsidRPr="00787BAB">
        <w:rPr>
          <w:color w:val="002060"/>
        </w:rPr>
        <w:t>- Kiểm toán tình hình lập kế hoạch dự toán, cấp phát kinh phí và thanh quyết toán chi QLBM đối với Bộ Quốc phòng, Bộ Công an và Ban cơ yếu Chính phủ để đánh giá tính hợp lý, cơ sở  của việc cấp phát, quyết toán kinh phí QLBM.</w:t>
      </w:r>
    </w:p>
    <w:p w:rsidR="009B0D62" w:rsidRPr="00787BAB" w:rsidRDefault="009B0D62" w:rsidP="00787BAB">
      <w:pPr>
        <w:widowControl w:val="0"/>
        <w:spacing w:line="360" w:lineRule="atLeast"/>
        <w:ind w:firstLine="720"/>
        <w:jc w:val="both"/>
        <w:rPr>
          <w:b/>
          <w:color w:val="002060"/>
        </w:rPr>
      </w:pPr>
      <w:r w:rsidRPr="00787BAB">
        <w:rPr>
          <w:b/>
          <w:color w:val="002060"/>
        </w:rPr>
        <w:t>4. Kiểm toán hoạt động bảo toàn và tăng trưởng quỹ BHXH</w:t>
      </w:r>
    </w:p>
    <w:p w:rsidR="009B0D62" w:rsidRPr="00787BAB" w:rsidRDefault="009B0D62" w:rsidP="00787BAB">
      <w:pPr>
        <w:widowControl w:val="0"/>
        <w:spacing w:line="360" w:lineRule="atLeast"/>
        <w:ind w:firstLine="720"/>
        <w:jc w:val="both"/>
        <w:rPr>
          <w:color w:val="002060"/>
        </w:rPr>
      </w:pPr>
      <w:r w:rsidRPr="00787BAB">
        <w:rPr>
          <w:color w:val="002060"/>
        </w:rPr>
        <w:t>- Kiểm tra, đánh giá tính đầy đủ, hợp lý của cơ chế, chính sách của Nhà nước và của BHXHVN trong hoạt động đầu tư và tăng trưởng Quỹ bảo hiểm.</w:t>
      </w:r>
    </w:p>
    <w:p w:rsidR="009B0D62" w:rsidRPr="00787BAB" w:rsidRDefault="009B0D62" w:rsidP="00787BAB">
      <w:pPr>
        <w:spacing w:line="360" w:lineRule="atLeast"/>
        <w:ind w:firstLine="720"/>
        <w:jc w:val="both"/>
        <w:rPr>
          <w:color w:val="002060"/>
        </w:rPr>
      </w:pPr>
      <w:r w:rsidRPr="00787BAB">
        <w:rPr>
          <w:color w:val="002060"/>
        </w:rPr>
        <w:t>- Đánh giá tình hình cân đối nguồn quỹ bảo hiểm hiện tại và trong tương lai; các biện pháp bảo toàn và tăng trưởng các quỹ bảo hiểm trình Hội đồng quản lý BHXHVN thông qua</w:t>
      </w:r>
      <w:proofErr w:type="gramStart"/>
      <w:r w:rsidRPr="00787BAB">
        <w:rPr>
          <w:color w:val="002060"/>
        </w:rPr>
        <w:t>,...</w:t>
      </w:r>
      <w:proofErr w:type="gramEnd"/>
    </w:p>
    <w:p w:rsidR="009B0D62" w:rsidRPr="00787BAB" w:rsidRDefault="009B0D62" w:rsidP="00787BAB">
      <w:pPr>
        <w:widowControl w:val="0"/>
        <w:spacing w:line="360" w:lineRule="atLeast"/>
        <w:ind w:firstLine="720"/>
        <w:jc w:val="both"/>
        <w:rPr>
          <w:color w:val="002060"/>
        </w:rPr>
      </w:pPr>
      <w:r w:rsidRPr="00787BAB">
        <w:rPr>
          <w:color w:val="002060"/>
        </w:rPr>
        <w:t xml:space="preserve">- Đánh giá việc chấp hành của BHXHVN trong quản lý đầu tư Quỹ bảo hiểm nhàn rỗi: các Nghị quyết của Hội đồng quản lý chỉ đạo như thế nào; đã xây dựng Phương án đầu tư Quỹ trình Hội đồng quản lý phê duyệt hay không?; việc thực hiện cho vay đối với NSNN, các NHTM trong từng thời điểm với lãi suất như thế nào, có hợp lý không? </w:t>
      </w:r>
      <w:proofErr w:type="gramStart"/>
      <w:r w:rsidRPr="00787BAB">
        <w:rPr>
          <w:color w:val="002060"/>
        </w:rPr>
        <w:t>Việc cho vay đối với các NHTM, NHPT, NHCSXH được thực hiện như thế nào?</w:t>
      </w:r>
      <w:proofErr w:type="gramEnd"/>
      <w:r w:rsidRPr="00787BAB">
        <w:rPr>
          <w:color w:val="002060"/>
        </w:rPr>
        <w:t xml:space="preserve"> (</w:t>
      </w:r>
      <w:proofErr w:type="gramStart"/>
      <w:r w:rsidRPr="00787BAB">
        <w:rPr>
          <w:color w:val="002060"/>
        </w:rPr>
        <w:t>mức</w:t>
      </w:r>
      <w:proofErr w:type="gramEnd"/>
      <w:r w:rsidRPr="00787BAB">
        <w:rPr>
          <w:color w:val="002060"/>
        </w:rPr>
        <w:t xml:space="preserve"> cho vay, thời hạn vay, lãi suất vay, Thủ tục cho vay, Hợp đồng cho vay đã thực hiện theo quy định của Bộ Tài chính ban hành hay chưa?). Việc cho vay vượt mức trần lãi suất huy động của các NHTM do NHNN quy định (nếu có) được thực hiện như thế nào?</w:t>
      </w:r>
    </w:p>
    <w:p w:rsidR="009B0D62" w:rsidRPr="00787BAB" w:rsidRDefault="009B0D62" w:rsidP="00787BAB">
      <w:pPr>
        <w:widowControl w:val="0"/>
        <w:spacing w:line="360" w:lineRule="atLeast"/>
        <w:ind w:firstLine="720"/>
        <w:jc w:val="both"/>
        <w:rPr>
          <w:color w:val="002060"/>
          <w:spacing w:val="-2"/>
        </w:rPr>
      </w:pPr>
      <w:r w:rsidRPr="00787BAB">
        <w:rPr>
          <w:color w:val="002060"/>
          <w:spacing w:val="-2"/>
        </w:rPr>
        <w:t>- Đánh giá các biện pháp BHXHVN đã áp dụng để tập trung nguồn Quỹ từ các BHXH tỉnh, thành phố được thực hiện như thế nào; những vấn đề hợp lý và những vấn đề còn bất cập cần được sửa đổi, bổ sung, thay thế để đảm bảo tập trung nguồn quỹ tốt nhất.</w:t>
      </w:r>
    </w:p>
    <w:p w:rsidR="009B0D62" w:rsidRPr="00787BAB" w:rsidRDefault="009B0D62" w:rsidP="00787BAB">
      <w:pPr>
        <w:widowControl w:val="0"/>
        <w:spacing w:line="360" w:lineRule="atLeast"/>
        <w:ind w:firstLine="720"/>
        <w:jc w:val="both"/>
        <w:rPr>
          <w:color w:val="002060"/>
        </w:rPr>
      </w:pPr>
      <w:r w:rsidRPr="00787BAB">
        <w:rPr>
          <w:color w:val="002060"/>
        </w:rPr>
        <w:t>- Xác định tổng nguồn Quỹ bảo hiểm tạm thời nhàn rỗi; đối chiếu, so sánh với số vốn hiện đang cho vay (loại trừ phần vốn cần thiết để đảm bảo thanh toán BHXH, BHYT) để phân tích, đánh giá hiệu quả sử dụng Quỹ bảo hiểm nhàn rỗi.</w:t>
      </w:r>
    </w:p>
    <w:p w:rsidR="009B0D62" w:rsidRPr="00787BAB" w:rsidRDefault="009B0D62" w:rsidP="00787BAB">
      <w:pPr>
        <w:widowControl w:val="0"/>
        <w:spacing w:line="360" w:lineRule="atLeast"/>
        <w:ind w:firstLine="720"/>
        <w:jc w:val="both"/>
        <w:rPr>
          <w:color w:val="002060"/>
        </w:rPr>
      </w:pPr>
      <w:r w:rsidRPr="00787BAB">
        <w:rPr>
          <w:color w:val="002060"/>
        </w:rPr>
        <w:t xml:space="preserve">- Xác định chính xác số lãi </w:t>
      </w:r>
      <w:proofErr w:type="gramStart"/>
      <w:r w:rsidRPr="00787BAB">
        <w:rPr>
          <w:color w:val="002060"/>
        </w:rPr>
        <w:t>thu</w:t>
      </w:r>
      <w:proofErr w:type="gramEnd"/>
      <w:r w:rsidRPr="00787BAB">
        <w:rPr>
          <w:color w:val="002060"/>
        </w:rPr>
        <w:t xml:space="preserve"> từ hoạt động đầu tư, cho vay Quỹ, trong đó lưu ý xác định cả số lãi phải thu nhưng chưa thu được để hạch toán.</w:t>
      </w:r>
    </w:p>
    <w:p w:rsidR="009B0D62" w:rsidRPr="00787BAB" w:rsidRDefault="009B0D62" w:rsidP="00787BAB">
      <w:pPr>
        <w:widowControl w:val="0"/>
        <w:spacing w:line="360" w:lineRule="atLeast"/>
        <w:ind w:firstLine="720"/>
        <w:jc w:val="both"/>
        <w:rPr>
          <w:color w:val="002060"/>
        </w:rPr>
      </w:pPr>
      <w:r w:rsidRPr="00787BAB">
        <w:rPr>
          <w:color w:val="002060"/>
        </w:rPr>
        <w:t xml:space="preserve">- Kiểm tra việc sử dụng, phân bổ số tiền sinh lời thực </w:t>
      </w:r>
      <w:proofErr w:type="gramStart"/>
      <w:r w:rsidRPr="00787BAB">
        <w:rPr>
          <w:color w:val="002060"/>
        </w:rPr>
        <w:t>thu</w:t>
      </w:r>
      <w:proofErr w:type="gramEnd"/>
      <w:r w:rsidRPr="00787BAB">
        <w:rPr>
          <w:color w:val="002060"/>
        </w:rPr>
        <w:t xml:space="preserve"> được có đúng theo quy định hay không.</w:t>
      </w:r>
    </w:p>
    <w:p w:rsidR="009B0D62" w:rsidRPr="00787BAB" w:rsidRDefault="009B0D62" w:rsidP="00787BAB">
      <w:pPr>
        <w:widowControl w:val="0"/>
        <w:spacing w:line="360" w:lineRule="atLeast"/>
        <w:ind w:firstLine="720"/>
        <w:jc w:val="both"/>
        <w:rPr>
          <w:b/>
          <w:bCs/>
          <w:color w:val="002060"/>
        </w:rPr>
      </w:pPr>
      <w:r w:rsidRPr="00787BAB">
        <w:rPr>
          <w:b/>
          <w:bCs/>
          <w:color w:val="002060"/>
        </w:rPr>
        <w:t>5. Kiểm toán chi đầu tư phát triển</w:t>
      </w:r>
    </w:p>
    <w:p w:rsidR="009B0D62" w:rsidRPr="00787BAB" w:rsidRDefault="009B0D62" w:rsidP="00787BAB">
      <w:pPr>
        <w:widowControl w:val="0"/>
        <w:spacing w:line="360" w:lineRule="atLeast"/>
        <w:ind w:firstLine="720"/>
        <w:jc w:val="both"/>
        <w:rPr>
          <w:color w:val="002060"/>
          <w:spacing w:val="-2"/>
        </w:rPr>
      </w:pPr>
      <w:r w:rsidRPr="00787BAB">
        <w:rPr>
          <w:bCs/>
          <w:color w:val="002060"/>
          <w:spacing w:val="-2"/>
        </w:rPr>
        <w:t xml:space="preserve">- Đánh giá tính hợp lý của việc xây dựng dự toán chi đầu tư phát triển; phát hiện các trường hợp vi phạm các quy định, các Nghị quyết của Chính phủ trong mua sắm tài sản (lưu ý: tính cấp thiết hay sự cần thiết phải đầu tư mua sắm tài sản; trình tự, thủ tục mua sắm; chủng loại, chất lượng tài sản, giá cả,...), nâng cấp cơ sở vật chất; đầu tư xây dựng trụ sở làm việc; </w:t>
      </w:r>
      <w:r w:rsidRPr="00787BAB">
        <w:rPr>
          <w:color w:val="002060"/>
          <w:spacing w:val="-2"/>
        </w:rPr>
        <w:t>phát triển phần mềm quản lý, hiện đại hóa công nghệ thông tin...</w:t>
      </w:r>
    </w:p>
    <w:p w:rsidR="009B0D62" w:rsidRPr="00787BAB" w:rsidRDefault="009B0D62" w:rsidP="00787BAB">
      <w:pPr>
        <w:widowControl w:val="0"/>
        <w:spacing w:line="360" w:lineRule="atLeast"/>
        <w:ind w:firstLine="720"/>
        <w:jc w:val="both"/>
        <w:rPr>
          <w:color w:val="002060"/>
        </w:rPr>
      </w:pPr>
      <w:r w:rsidRPr="00787BAB">
        <w:rPr>
          <w:bCs/>
          <w:color w:val="002060"/>
        </w:rPr>
        <w:t xml:space="preserve">- Kiểm toán chi đầu tư xây dựng cơ bản </w:t>
      </w:r>
      <w:r w:rsidRPr="00787BAB">
        <w:rPr>
          <w:color w:val="002060"/>
        </w:rPr>
        <w:t xml:space="preserve">(vận dụng Quy trình kiểm toán đầu tư dự </w:t>
      </w:r>
      <w:proofErr w:type="gramStart"/>
      <w:r w:rsidRPr="00787BAB">
        <w:rPr>
          <w:color w:val="002060"/>
        </w:rPr>
        <w:t>án</w:t>
      </w:r>
      <w:proofErr w:type="gramEnd"/>
      <w:r w:rsidRPr="00787BAB">
        <w:rPr>
          <w:color w:val="002060"/>
        </w:rPr>
        <w:t xml:space="preserve"> của KTNN để thực hiện). Lưu ý một số nội dung: </w:t>
      </w:r>
    </w:p>
    <w:p w:rsidR="009B0D62" w:rsidRPr="00787BAB" w:rsidRDefault="009B0D62" w:rsidP="00787BAB">
      <w:pPr>
        <w:widowControl w:val="0"/>
        <w:spacing w:line="360" w:lineRule="atLeast"/>
        <w:ind w:firstLine="720"/>
        <w:jc w:val="both"/>
        <w:rPr>
          <w:color w:val="002060"/>
        </w:rPr>
      </w:pPr>
      <w:r w:rsidRPr="00787BAB">
        <w:rPr>
          <w:color w:val="002060"/>
        </w:rPr>
        <w:t>+ Đánh giá việc lập, phân bổ vốn đầu tư XDCB, cơ cấu vốn đầu tư, hiệu quả đầu tư cho BHXH các tỉnh, thành phố.</w:t>
      </w:r>
    </w:p>
    <w:p w:rsidR="009B0D62" w:rsidRPr="00787BAB" w:rsidRDefault="009B0D62" w:rsidP="00787BAB">
      <w:pPr>
        <w:widowControl w:val="0"/>
        <w:spacing w:line="360" w:lineRule="atLeast"/>
        <w:ind w:firstLine="720"/>
        <w:jc w:val="both"/>
        <w:rPr>
          <w:color w:val="002060"/>
        </w:rPr>
      </w:pPr>
      <w:r w:rsidRPr="00787BAB">
        <w:rPr>
          <w:color w:val="002060"/>
        </w:rPr>
        <w:t>+ Xác định tính chính xác của khối lượng và đơn giá dự toán, giá trị thẩm định so với bản vẽ thiết kế thi công làm cơ sở cho việc đấu thầu hoặc chỉ định thầu; thời gian lập, thẩm tra, phê duyệt quyết toán vốn đầu tư, nợ đọng vốn đầu tư; công tác cấp phát và quản lý vốn đầu tư.</w:t>
      </w:r>
    </w:p>
    <w:p w:rsidR="009B0D62" w:rsidRPr="00787BAB" w:rsidRDefault="009B0D62" w:rsidP="00787BAB">
      <w:pPr>
        <w:widowControl w:val="0"/>
        <w:tabs>
          <w:tab w:val="left" w:pos="5940"/>
        </w:tabs>
        <w:spacing w:line="360" w:lineRule="atLeast"/>
        <w:ind w:firstLine="720"/>
        <w:jc w:val="both"/>
        <w:rPr>
          <w:color w:val="002060"/>
        </w:rPr>
      </w:pPr>
      <w:r w:rsidRPr="00787BAB">
        <w:rPr>
          <w:color w:val="002060"/>
        </w:rPr>
        <w:t>+ Kiểm toán chọn mẫu một số hồ sơ báo cáo quyết toán công trình đã được BHXHVN phê duyệt trong năm.</w:t>
      </w:r>
    </w:p>
    <w:p w:rsidR="009B0D62" w:rsidRPr="00787BAB" w:rsidRDefault="009B0D62" w:rsidP="00787BAB">
      <w:pPr>
        <w:widowControl w:val="0"/>
        <w:tabs>
          <w:tab w:val="left" w:pos="5940"/>
        </w:tabs>
        <w:spacing w:line="360" w:lineRule="atLeast"/>
        <w:ind w:firstLine="720"/>
        <w:jc w:val="both"/>
        <w:rPr>
          <w:color w:val="002060"/>
        </w:rPr>
      </w:pPr>
    </w:p>
    <w:p w:rsidR="000B75AB" w:rsidRPr="00787BAB" w:rsidRDefault="000B75AB" w:rsidP="00787BAB">
      <w:pPr>
        <w:spacing w:line="360" w:lineRule="atLeast"/>
        <w:rPr>
          <w:color w:val="002060"/>
        </w:rPr>
      </w:pPr>
    </w:p>
    <w:sectPr w:rsidR="000B75AB" w:rsidRPr="00787BAB" w:rsidSect="00787BAB">
      <w:pgSz w:w="12240" w:h="15840"/>
      <w:pgMar w:top="810" w:right="99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73731B8"/>
    <w:multiLevelType w:val="hybridMultilevel"/>
    <w:tmpl w:val="B2C267F0"/>
    <w:lvl w:ilvl="0" w:tplc="1944B02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0D62"/>
    <w:rsid w:val="000B75AB"/>
    <w:rsid w:val="00787BAB"/>
    <w:rsid w:val="00826B97"/>
    <w:rsid w:val="00910ABA"/>
    <w:rsid w:val="009B0D62"/>
    <w:rsid w:val="00C65E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B0D62"/>
    <w:pPr>
      <w:spacing w:after="0" w:line="240" w:lineRule="auto"/>
    </w:pPr>
    <w:rPr>
      <w:rFonts w:ascii="Times New Roman" w:eastAsia="Times New Roman" w:hAnsi="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let,List Paragraph1,List Paragraph2,List Paragraph11,bullet 1,Thang2,List Paragraph12,VNA - List Paragraph,1.,Table Sequence,List Paragraph111,Colorful List - Accent 11,AR Bul Normal"/>
    <w:basedOn w:val="Normal"/>
    <w:link w:val="ListParagraphChar"/>
    <w:qFormat/>
    <w:rsid w:val="009B0D62"/>
    <w:pPr>
      <w:spacing w:after="200" w:line="276" w:lineRule="auto"/>
      <w:ind w:left="720"/>
      <w:contextualSpacing/>
    </w:pPr>
    <w:rPr>
      <w:rFonts w:asciiTheme="minorHAnsi" w:eastAsiaTheme="minorHAnsi" w:hAnsiTheme="minorHAnsi" w:cstheme="minorBidi"/>
      <w:sz w:val="22"/>
      <w:szCs w:val="22"/>
    </w:rPr>
  </w:style>
  <w:style w:type="character" w:customStyle="1" w:styleId="ListParagraphChar">
    <w:name w:val="List Paragraph Char"/>
    <w:aliases w:val="bullet Char,List Paragraph1 Char,List Paragraph2 Char,List Paragraph11 Char,bullet 1 Char,Thang2 Char,List Paragraph12 Char,VNA - List Paragraph Char,1. Char,Table Sequence Char,List Paragraph111 Char,Colorful List - Accent 11 Char"/>
    <w:link w:val="ListParagraph"/>
    <w:locked/>
    <w:rsid w:val="009B0D6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B0D62"/>
    <w:pPr>
      <w:spacing w:after="0" w:line="240" w:lineRule="auto"/>
    </w:pPr>
    <w:rPr>
      <w:rFonts w:ascii="Times New Roman" w:eastAsia="Times New Roman" w:hAnsi="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let,List Paragraph1,List Paragraph2,List Paragraph11,bullet 1,Thang2,List Paragraph12,VNA - List Paragraph,1.,Table Sequence,List Paragraph111,Colorful List - Accent 11,AR Bul Normal"/>
    <w:basedOn w:val="Normal"/>
    <w:link w:val="ListParagraphChar"/>
    <w:qFormat/>
    <w:rsid w:val="009B0D62"/>
    <w:pPr>
      <w:spacing w:after="200" w:line="276" w:lineRule="auto"/>
      <w:ind w:left="720"/>
      <w:contextualSpacing/>
    </w:pPr>
    <w:rPr>
      <w:rFonts w:asciiTheme="minorHAnsi" w:eastAsiaTheme="minorHAnsi" w:hAnsiTheme="minorHAnsi" w:cstheme="minorBidi"/>
      <w:sz w:val="22"/>
      <w:szCs w:val="22"/>
    </w:rPr>
  </w:style>
  <w:style w:type="character" w:customStyle="1" w:styleId="ListParagraphChar">
    <w:name w:val="List Paragraph Char"/>
    <w:aliases w:val="bullet Char,List Paragraph1 Char,List Paragraph2 Char,List Paragraph11 Char,bullet 1 Char,Thang2 Char,List Paragraph12 Char,VNA - List Paragraph Char,1. Char,Table Sequence Char,List Paragraph111 Char,Colorful List - Accent 11 Char"/>
    <w:link w:val="ListParagraph"/>
    <w:locked/>
    <w:rsid w:val="009B0D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10</Pages>
  <Words>3579</Words>
  <Characters>20402</Characters>
  <Application>Microsoft Office Word</Application>
  <DocSecurity>0</DocSecurity>
  <Lines>170</Lines>
  <Paragraphs>47</Paragraphs>
  <ScaleCrop>false</ScaleCrop>
  <Company/>
  <LinksUpToDate>false</LinksUpToDate>
  <CharactersWithSpaces>23934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5</cp:revision>
  <dcterms:created xsi:type="dcterms:W3CDTF">2017-01-04T01:53:00Z</dcterms:created>
  <dcterms:modified xsi:type="dcterms:W3CDTF">2017-01-05T04:14:00Z</dcterms:modified>
</cp:coreProperties>
</file>